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  <w:r w:rsidRPr="000E065B">
        <w:rPr>
          <w:rFonts w:asciiTheme="minorHAnsi" w:hAnsiTheme="minorHAnsi"/>
        </w:rPr>
        <w:t xml:space="preserve">          </w:t>
      </w: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D84ADF" w:rsidP="00940803">
      <w:pPr>
        <w:tabs>
          <w:tab w:val="left" w:pos="1260"/>
        </w:tabs>
        <w:spacing w:line="480" w:lineRule="auto"/>
        <w:ind w:firstLine="1267"/>
        <w:contextualSpacing/>
        <w:rPr>
          <w:rFonts w:asciiTheme="minorHAnsi" w:hAnsiTheme="minorHAnsi"/>
        </w:rPr>
      </w:pPr>
    </w:p>
    <w:p w:rsidR="00D84ADF" w:rsidRPr="000E065B" w:rsidRDefault="00CA5994" w:rsidP="00940803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0E065B">
        <w:rPr>
          <w:rFonts w:asciiTheme="minorHAnsi" w:hAnsiTheme="minorHAnsi"/>
        </w:rPr>
        <w:t>LIBR 287- Information Literacy</w:t>
      </w:r>
    </w:p>
    <w:p w:rsidR="00CA5994" w:rsidRPr="000E065B" w:rsidRDefault="00CA5994" w:rsidP="00940803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0E065B">
        <w:rPr>
          <w:rFonts w:asciiTheme="minorHAnsi" w:hAnsiTheme="minorHAnsi"/>
        </w:rPr>
        <w:t xml:space="preserve">Screencast and Reflection – </w:t>
      </w:r>
    </w:p>
    <w:p w:rsidR="00D84ADF" w:rsidRPr="000E065B" w:rsidRDefault="00CA5994" w:rsidP="00940803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0E065B">
        <w:rPr>
          <w:rFonts w:asciiTheme="minorHAnsi" w:hAnsiTheme="minorHAnsi"/>
        </w:rPr>
        <w:t xml:space="preserve">Using </w:t>
      </w:r>
      <w:r w:rsidR="00DC2A9B">
        <w:rPr>
          <w:rFonts w:asciiTheme="minorHAnsi" w:hAnsiTheme="minorHAnsi"/>
        </w:rPr>
        <w:t>NoveList</w:t>
      </w:r>
      <w:r w:rsidRPr="000E065B">
        <w:rPr>
          <w:rFonts w:asciiTheme="minorHAnsi" w:hAnsiTheme="minorHAnsi"/>
        </w:rPr>
        <w:t xml:space="preserve"> K-8 Plus at Berkeley Public Library</w:t>
      </w:r>
    </w:p>
    <w:p w:rsidR="00D84ADF" w:rsidRPr="000E065B" w:rsidRDefault="00D84ADF" w:rsidP="00940803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0E065B">
        <w:rPr>
          <w:rFonts w:asciiTheme="minorHAnsi" w:hAnsiTheme="minorHAnsi"/>
        </w:rPr>
        <w:t>Melissa Eleftherion Carr</w:t>
      </w:r>
    </w:p>
    <w:p w:rsidR="00D84ADF" w:rsidRPr="000E065B" w:rsidRDefault="00CA5994" w:rsidP="00940803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  <w:sectPr w:rsidR="00D84ADF" w:rsidRPr="000E06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0E065B">
        <w:rPr>
          <w:rFonts w:asciiTheme="minorHAnsi" w:hAnsiTheme="minorHAnsi"/>
        </w:rPr>
        <w:t>July 5</w:t>
      </w:r>
      <w:r w:rsidR="00D84ADF" w:rsidRPr="000E065B">
        <w:rPr>
          <w:rFonts w:asciiTheme="minorHAnsi" w:hAnsiTheme="minorHAnsi"/>
        </w:rPr>
        <w:t>, 2012</w:t>
      </w:r>
    </w:p>
    <w:p w:rsidR="00CA5994" w:rsidRPr="000E065B" w:rsidRDefault="00CA5994" w:rsidP="00CA5994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  <w:b/>
        </w:rPr>
      </w:pPr>
      <w:r w:rsidRPr="000E065B">
        <w:rPr>
          <w:rFonts w:asciiTheme="minorHAnsi" w:hAnsiTheme="minorHAnsi"/>
          <w:b/>
        </w:rPr>
        <w:lastRenderedPageBreak/>
        <w:t xml:space="preserve">Screencast &amp; Reflection - Using </w:t>
      </w:r>
      <w:r w:rsidR="00DC2A9B">
        <w:rPr>
          <w:rFonts w:asciiTheme="minorHAnsi" w:hAnsiTheme="minorHAnsi"/>
          <w:b/>
        </w:rPr>
        <w:t>NoveList</w:t>
      </w:r>
      <w:r w:rsidRPr="000E065B">
        <w:rPr>
          <w:rFonts w:asciiTheme="minorHAnsi" w:hAnsiTheme="minorHAnsi"/>
          <w:b/>
        </w:rPr>
        <w:t xml:space="preserve"> K-8 Plus at Berkeley Public Library</w:t>
      </w:r>
    </w:p>
    <w:p w:rsidR="00CA5994" w:rsidRPr="000E065B" w:rsidRDefault="00454140" w:rsidP="00CA5994">
      <w:pPr>
        <w:jc w:val="center"/>
        <w:rPr>
          <w:rFonts w:asciiTheme="minorHAnsi" w:hAnsiTheme="minorHAnsi"/>
        </w:rPr>
      </w:pPr>
      <w:hyperlink r:id="rId13" w:history="1">
        <w:r w:rsidR="00CA5994" w:rsidRPr="000E065B">
          <w:rPr>
            <w:rStyle w:val="Hyperlink"/>
            <w:rFonts w:asciiTheme="minorHAnsi" w:hAnsiTheme="minorHAnsi"/>
          </w:rPr>
          <w:t>http://screencast.com/t/eLodsyAKG</w:t>
        </w:r>
      </w:hyperlink>
    </w:p>
    <w:p w:rsidR="00D84ADF" w:rsidRPr="000E065B" w:rsidRDefault="00D84ADF" w:rsidP="00CA5994">
      <w:pPr>
        <w:tabs>
          <w:tab w:val="left" w:pos="7236"/>
        </w:tabs>
        <w:spacing w:line="480" w:lineRule="auto"/>
        <w:contextualSpacing/>
        <w:rPr>
          <w:rFonts w:asciiTheme="minorHAnsi" w:hAnsiTheme="minorHAnsi"/>
        </w:rPr>
      </w:pPr>
    </w:p>
    <w:p w:rsidR="00631593" w:rsidRDefault="0047001D" w:rsidP="00D55C4B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 w:rsidRPr="000E065B">
        <w:rPr>
          <w:rFonts w:asciiTheme="minorHAnsi" w:hAnsiTheme="minorHAnsi"/>
        </w:rPr>
        <w:t xml:space="preserve">As a </w:t>
      </w:r>
      <w:commentRangeStart w:id="0"/>
      <w:r w:rsidRPr="000E065B">
        <w:rPr>
          <w:rFonts w:asciiTheme="minorHAnsi" w:hAnsiTheme="minorHAnsi"/>
        </w:rPr>
        <w:t>newly employed Children’s Library Assistant at Mill Valley Public Library</w:t>
      </w:r>
      <w:r w:rsidR="00B95D43" w:rsidRPr="000E065B">
        <w:rPr>
          <w:rFonts w:asciiTheme="minorHAnsi" w:hAnsiTheme="minorHAnsi"/>
        </w:rPr>
        <w:t xml:space="preserve"> (MV</w:t>
      </w:r>
      <w:commentRangeEnd w:id="0"/>
      <w:r w:rsidR="00175EF6">
        <w:rPr>
          <w:rStyle w:val="CommentReference"/>
        </w:rPr>
        <w:commentReference w:id="0"/>
      </w:r>
      <w:r w:rsidR="00B95D43" w:rsidRPr="000E065B">
        <w:rPr>
          <w:rFonts w:asciiTheme="minorHAnsi" w:hAnsiTheme="minorHAnsi"/>
        </w:rPr>
        <w:t>PL)</w:t>
      </w:r>
      <w:r w:rsidRPr="000E065B">
        <w:rPr>
          <w:rFonts w:asciiTheme="minorHAnsi" w:hAnsiTheme="minorHAnsi"/>
        </w:rPr>
        <w:t xml:space="preserve">, I receive many </w:t>
      </w:r>
      <w:r w:rsidR="003E5CB2" w:rsidRPr="000E065B">
        <w:rPr>
          <w:rFonts w:asciiTheme="minorHAnsi" w:hAnsiTheme="minorHAnsi"/>
        </w:rPr>
        <w:t xml:space="preserve">diverse </w:t>
      </w:r>
      <w:r w:rsidRPr="000E065B">
        <w:rPr>
          <w:rFonts w:asciiTheme="minorHAnsi" w:hAnsiTheme="minorHAnsi"/>
        </w:rPr>
        <w:t xml:space="preserve">reader’s advisory questions and requests for recommended titles from parents, educators, and students for the K-8 set. </w:t>
      </w:r>
      <w:r w:rsidR="00FA6A34" w:rsidRPr="000E065B">
        <w:rPr>
          <w:rFonts w:asciiTheme="minorHAnsi" w:hAnsiTheme="minorHAnsi"/>
        </w:rPr>
        <w:t xml:space="preserve">In the few short </w:t>
      </w:r>
      <w:commentRangeStart w:id="1"/>
      <w:r w:rsidR="00FA6A34" w:rsidRPr="000E065B">
        <w:rPr>
          <w:rFonts w:asciiTheme="minorHAnsi" w:hAnsiTheme="minorHAnsi"/>
        </w:rPr>
        <w:t>weeks of my employment, I have observed/participated in numerous reference transactions that were prematurely truncated or required further assistance due to a combination of an overloaded reference staff and an abundance of complex RA questions that required further research</w:t>
      </w:r>
      <w:commentRangeEnd w:id="1"/>
      <w:r w:rsidR="00175EF6">
        <w:rPr>
          <w:rStyle w:val="CommentReference"/>
        </w:rPr>
        <w:commentReference w:id="1"/>
      </w:r>
      <w:r w:rsidR="00FA6A34" w:rsidRPr="000E065B">
        <w:rPr>
          <w:rFonts w:asciiTheme="minorHAnsi" w:hAnsiTheme="minorHAnsi"/>
        </w:rPr>
        <w:t xml:space="preserve">. </w:t>
      </w:r>
    </w:p>
    <w:p w:rsidR="00D13A1C" w:rsidRPr="000E065B" w:rsidRDefault="00631593" w:rsidP="00D55C4B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Creating a screencast to guide users through the process of accessing </w:t>
      </w:r>
      <w:r w:rsidR="00DC2A9B">
        <w:rPr>
          <w:rFonts w:asciiTheme="minorHAnsi" w:hAnsiTheme="minorHAnsi"/>
        </w:rPr>
        <w:t>NoveList</w:t>
      </w:r>
      <w:r>
        <w:rPr>
          <w:rFonts w:asciiTheme="minorHAnsi" w:hAnsiTheme="minorHAnsi"/>
        </w:rPr>
        <w:t xml:space="preserve"> K-8 through MVPL seemed like an opportune tool to aid users in their search. Yet</w:t>
      </w:r>
      <w:r w:rsidR="004C5DF0" w:rsidRPr="000E065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 was conflicted</w:t>
      </w:r>
      <w:r w:rsidR="00FA6A34" w:rsidRPr="000E065B">
        <w:rPr>
          <w:rFonts w:asciiTheme="minorHAnsi" w:hAnsiTheme="minorHAnsi"/>
        </w:rPr>
        <w:t xml:space="preserve"> because it </w:t>
      </w:r>
      <w:commentRangeStart w:id="2"/>
      <w:r w:rsidR="00FA6A34" w:rsidRPr="000E065B">
        <w:rPr>
          <w:rFonts w:asciiTheme="minorHAnsi" w:hAnsiTheme="minorHAnsi"/>
        </w:rPr>
        <w:t xml:space="preserve">raised concerns about whether </w:t>
      </w:r>
      <w:r w:rsidR="00DC2A9B">
        <w:rPr>
          <w:rFonts w:asciiTheme="minorHAnsi" w:hAnsiTheme="minorHAnsi"/>
        </w:rPr>
        <w:t>NoveList</w:t>
      </w:r>
      <w:r w:rsidR="00FA6A34" w:rsidRPr="000E065B">
        <w:rPr>
          <w:rFonts w:asciiTheme="minorHAnsi" w:hAnsiTheme="minorHAnsi"/>
        </w:rPr>
        <w:t xml:space="preserve"> might be </w:t>
      </w:r>
      <w:r w:rsidR="004C5DF0" w:rsidRPr="000E065B">
        <w:rPr>
          <w:rFonts w:asciiTheme="minorHAnsi" w:hAnsiTheme="minorHAnsi"/>
        </w:rPr>
        <w:t xml:space="preserve">erroneously </w:t>
      </w:r>
      <w:r w:rsidR="00FA6A34" w:rsidRPr="000E065B">
        <w:rPr>
          <w:rFonts w:asciiTheme="minorHAnsi" w:hAnsiTheme="minorHAnsi"/>
        </w:rPr>
        <w:t>perceived by patrons as a stand-in for a librarian performing reader’s advisory</w:t>
      </w:r>
      <w:r w:rsidR="00AD6DA7" w:rsidRPr="000E065B">
        <w:rPr>
          <w:rFonts w:asciiTheme="minorHAnsi" w:hAnsiTheme="minorHAnsi"/>
        </w:rPr>
        <w:t>, and how those misguided perceptions</w:t>
      </w:r>
      <w:r w:rsidR="009A45F4" w:rsidRPr="000E065B">
        <w:rPr>
          <w:rFonts w:asciiTheme="minorHAnsi" w:hAnsiTheme="minorHAnsi"/>
        </w:rPr>
        <w:t xml:space="preserve"> might adversely affect a </w:t>
      </w:r>
      <w:r w:rsidR="00AD6DA7" w:rsidRPr="000E065B">
        <w:rPr>
          <w:rFonts w:asciiTheme="minorHAnsi" w:hAnsiTheme="minorHAnsi"/>
        </w:rPr>
        <w:t xml:space="preserve">loyal and recurrent </w:t>
      </w:r>
      <w:r w:rsidR="009A45F4" w:rsidRPr="000E065B">
        <w:rPr>
          <w:rFonts w:asciiTheme="minorHAnsi" w:hAnsiTheme="minorHAnsi"/>
        </w:rPr>
        <w:t>patron base that is currently and historically print-based</w:t>
      </w:r>
      <w:r w:rsidR="00D13A1C" w:rsidRPr="000E065B">
        <w:rPr>
          <w:rFonts w:asciiTheme="minorHAnsi" w:hAnsiTheme="minorHAnsi"/>
        </w:rPr>
        <w:t xml:space="preserve">. However, I concluded that </w:t>
      </w:r>
      <w:r w:rsidR="00DC2A9B">
        <w:rPr>
          <w:rFonts w:asciiTheme="minorHAnsi" w:hAnsiTheme="minorHAnsi"/>
        </w:rPr>
        <w:t>NoveList</w:t>
      </w:r>
      <w:r w:rsidR="00D13A1C" w:rsidRPr="000E065B">
        <w:rPr>
          <w:rFonts w:asciiTheme="minorHAnsi" w:hAnsiTheme="minorHAnsi"/>
        </w:rPr>
        <w:t xml:space="preserve"> is simply another useful tool that parents, educators, students, and librarians can emp</w:t>
      </w:r>
      <w:r w:rsidR="004C5DF0" w:rsidRPr="000E065B">
        <w:rPr>
          <w:rFonts w:asciiTheme="minorHAnsi" w:hAnsiTheme="minorHAnsi"/>
        </w:rPr>
        <w:t>loy to best serve their resource needs</w:t>
      </w:r>
      <w:r w:rsidR="00D13A1C" w:rsidRPr="000E065B">
        <w:rPr>
          <w:rFonts w:asciiTheme="minorHAnsi" w:hAnsiTheme="minorHAnsi"/>
        </w:rPr>
        <w:t>, and that it does not pose a threat to the visual and tac</w:t>
      </w:r>
      <w:r w:rsidR="009D3774" w:rsidRPr="000E065B">
        <w:rPr>
          <w:rFonts w:asciiTheme="minorHAnsi" w:hAnsiTheme="minorHAnsi"/>
        </w:rPr>
        <w:t xml:space="preserve">tile </w:t>
      </w:r>
      <w:proofErr w:type="gramStart"/>
      <w:r w:rsidR="009D3774" w:rsidRPr="000E065B">
        <w:rPr>
          <w:rFonts w:asciiTheme="minorHAnsi" w:hAnsiTheme="minorHAnsi"/>
        </w:rPr>
        <w:t>lear</w:t>
      </w:r>
      <w:commentRangeEnd w:id="2"/>
      <w:proofErr w:type="gramEnd"/>
      <w:r w:rsidR="00175EF6">
        <w:rPr>
          <w:rStyle w:val="CommentReference"/>
        </w:rPr>
        <w:commentReference w:id="2"/>
      </w:r>
      <w:r w:rsidR="009D3774" w:rsidRPr="000E065B">
        <w:rPr>
          <w:rFonts w:asciiTheme="minorHAnsi" w:hAnsiTheme="minorHAnsi"/>
        </w:rPr>
        <w:t>ning environment of MV</w:t>
      </w:r>
      <w:r w:rsidR="00D13A1C" w:rsidRPr="000E065B">
        <w:rPr>
          <w:rFonts w:asciiTheme="minorHAnsi" w:hAnsiTheme="minorHAnsi"/>
        </w:rPr>
        <w:t xml:space="preserve"> children’s library. </w:t>
      </w:r>
    </w:p>
    <w:p w:rsidR="00D55C4B" w:rsidRPr="000E065B" w:rsidRDefault="006D503D" w:rsidP="00D55C4B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 w:rsidRPr="000E065B">
        <w:rPr>
          <w:rFonts w:asciiTheme="minorHAnsi" w:hAnsiTheme="minorHAnsi"/>
        </w:rPr>
        <w:t xml:space="preserve">My </w:t>
      </w:r>
      <w:r w:rsidR="00EE7893" w:rsidRPr="000E065B">
        <w:rPr>
          <w:rFonts w:asciiTheme="minorHAnsi" w:hAnsiTheme="minorHAnsi"/>
        </w:rPr>
        <w:t>focus</w:t>
      </w:r>
      <w:r w:rsidRPr="000E065B">
        <w:rPr>
          <w:rFonts w:asciiTheme="minorHAnsi" w:hAnsiTheme="minorHAnsi"/>
        </w:rPr>
        <w:t xml:space="preserve"> for the</w:t>
      </w:r>
      <w:r w:rsidR="0047001D" w:rsidRPr="000E065B">
        <w:rPr>
          <w:rFonts w:asciiTheme="minorHAnsi" w:hAnsiTheme="minorHAnsi"/>
        </w:rPr>
        <w:t xml:space="preserve"> screencast</w:t>
      </w:r>
      <w:r w:rsidR="00EE7893" w:rsidRPr="000E065B">
        <w:rPr>
          <w:rFonts w:asciiTheme="minorHAnsi" w:hAnsiTheme="minorHAnsi"/>
        </w:rPr>
        <w:t xml:space="preserve"> was</w:t>
      </w:r>
      <w:r w:rsidR="0047001D" w:rsidRPr="000E065B">
        <w:rPr>
          <w:rFonts w:asciiTheme="minorHAnsi" w:hAnsiTheme="minorHAnsi"/>
        </w:rPr>
        <w:t xml:space="preserve"> to</w:t>
      </w:r>
      <w:r w:rsidR="00EE7893" w:rsidRPr="000E065B">
        <w:rPr>
          <w:rFonts w:asciiTheme="minorHAnsi" w:hAnsiTheme="minorHAnsi"/>
        </w:rPr>
        <w:t xml:space="preserve"> </w:t>
      </w:r>
      <w:r w:rsidR="00C51F77" w:rsidRPr="000E065B">
        <w:rPr>
          <w:rFonts w:asciiTheme="minorHAnsi" w:hAnsiTheme="minorHAnsi"/>
        </w:rPr>
        <w:t xml:space="preserve">guide users through the process of </w:t>
      </w:r>
      <w:r w:rsidR="00EE7893" w:rsidRPr="000E065B">
        <w:rPr>
          <w:rFonts w:asciiTheme="minorHAnsi" w:hAnsiTheme="minorHAnsi"/>
        </w:rPr>
        <w:t>find</w:t>
      </w:r>
      <w:r w:rsidR="00C51F77" w:rsidRPr="000E065B">
        <w:rPr>
          <w:rFonts w:asciiTheme="minorHAnsi" w:hAnsiTheme="minorHAnsi"/>
        </w:rPr>
        <w:t>ing</w:t>
      </w:r>
      <w:r w:rsidR="00EE7893" w:rsidRPr="000E065B">
        <w:rPr>
          <w:rFonts w:asciiTheme="minorHAnsi" w:hAnsiTheme="minorHAnsi"/>
        </w:rPr>
        <w:t xml:space="preserve"> a book recommendation</w:t>
      </w:r>
      <w:r w:rsidR="00C51F77" w:rsidRPr="000E065B">
        <w:rPr>
          <w:rFonts w:asciiTheme="minorHAnsi" w:hAnsiTheme="minorHAnsi"/>
        </w:rPr>
        <w:t xml:space="preserve"> from </w:t>
      </w:r>
      <w:r w:rsidR="00DC2A9B">
        <w:rPr>
          <w:rFonts w:asciiTheme="minorHAnsi" w:hAnsiTheme="minorHAnsi"/>
        </w:rPr>
        <w:t>NoveList</w:t>
      </w:r>
      <w:r w:rsidR="00C51F77" w:rsidRPr="000E065B">
        <w:rPr>
          <w:rFonts w:asciiTheme="minorHAnsi" w:hAnsiTheme="minorHAnsi"/>
        </w:rPr>
        <w:t xml:space="preserve"> K-8</w:t>
      </w:r>
      <w:r w:rsidR="00EE7893" w:rsidRPr="000E065B">
        <w:rPr>
          <w:rFonts w:asciiTheme="minorHAnsi" w:hAnsiTheme="minorHAnsi"/>
        </w:rPr>
        <w:t xml:space="preserve"> based on interest by genre</w:t>
      </w:r>
      <w:r w:rsidR="00C51F77" w:rsidRPr="000E065B">
        <w:rPr>
          <w:rFonts w:asciiTheme="minorHAnsi" w:hAnsiTheme="minorHAnsi"/>
        </w:rPr>
        <w:t xml:space="preserve">, as well as how to </w:t>
      </w:r>
      <w:r w:rsidR="00EE7893" w:rsidRPr="000E065B">
        <w:rPr>
          <w:rFonts w:asciiTheme="minorHAnsi" w:hAnsiTheme="minorHAnsi"/>
        </w:rPr>
        <w:t xml:space="preserve">check for availability in the library catalog. My goal was to </w:t>
      </w:r>
      <w:r w:rsidR="0047001D" w:rsidRPr="000E065B">
        <w:rPr>
          <w:rFonts w:asciiTheme="minorHAnsi" w:hAnsiTheme="minorHAnsi"/>
        </w:rPr>
        <w:t xml:space="preserve">familiarize patrons with </w:t>
      </w:r>
      <w:r w:rsidR="00DC2A9B">
        <w:rPr>
          <w:rFonts w:asciiTheme="minorHAnsi" w:hAnsiTheme="minorHAnsi"/>
        </w:rPr>
        <w:t>NoveList</w:t>
      </w:r>
      <w:r w:rsidR="00A22FD9">
        <w:rPr>
          <w:rFonts w:asciiTheme="minorHAnsi" w:hAnsiTheme="minorHAnsi"/>
        </w:rPr>
        <w:t xml:space="preserve"> K-8 </w:t>
      </w:r>
      <w:r w:rsidR="0047001D" w:rsidRPr="000E065B">
        <w:rPr>
          <w:rFonts w:asciiTheme="minorHAnsi" w:hAnsiTheme="minorHAnsi"/>
        </w:rPr>
        <w:t xml:space="preserve">as a way to aid their search as well as provide </w:t>
      </w:r>
      <w:r w:rsidR="003E5CB2" w:rsidRPr="000E065B">
        <w:rPr>
          <w:rFonts w:asciiTheme="minorHAnsi" w:hAnsiTheme="minorHAnsi"/>
        </w:rPr>
        <w:t xml:space="preserve">them with </w:t>
      </w:r>
      <w:r w:rsidR="0047001D" w:rsidRPr="000E065B">
        <w:rPr>
          <w:rFonts w:asciiTheme="minorHAnsi" w:hAnsiTheme="minorHAnsi"/>
        </w:rPr>
        <w:lastRenderedPageBreak/>
        <w:t>a starting point</w:t>
      </w:r>
      <w:r w:rsidR="003E5CB2" w:rsidRPr="000E065B">
        <w:rPr>
          <w:rFonts w:asciiTheme="minorHAnsi" w:hAnsiTheme="minorHAnsi"/>
        </w:rPr>
        <w:t xml:space="preserve"> for </w:t>
      </w:r>
      <w:commentRangeStart w:id="3"/>
      <w:r w:rsidR="00321E7E" w:rsidRPr="000E065B">
        <w:rPr>
          <w:rFonts w:asciiTheme="minorHAnsi" w:hAnsiTheme="minorHAnsi"/>
        </w:rPr>
        <w:t xml:space="preserve">accessing </w:t>
      </w:r>
      <w:r w:rsidR="003E5CB2" w:rsidRPr="000E065B">
        <w:rPr>
          <w:rFonts w:asciiTheme="minorHAnsi" w:hAnsiTheme="minorHAnsi"/>
        </w:rPr>
        <w:t>children’s library resources</w:t>
      </w:r>
      <w:r w:rsidR="00321E7E" w:rsidRPr="000E065B">
        <w:rPr>
          <w:rFonts w:asciiTheme="minorHAnsi" w:hAnsiTheme="minorHAnsi"/>
        </w:rPr>
        <w:t xml:space="preserve"> remotely</w:t>
      </w:r>
      <w:r w:rsidR="0047001D" w:rsidRPr="000E065B">
        <w:rPr>
          <w:rFonts w:asciiTheme="minorHAnsi" w:hAnsiTheme="minorHAnsi"/>
        </w:rPr>
        <w:t xml:space="preserve">. </w:t>
      </w:r>
      <w:r w:rsidR="00D55C4B" w:rsidRPr="000E065B">
        <w:rPr>
          <w:rFonts w:asciiTheme="minorHAnsi" w:hAnsiTheme="minorHAnsi"/>
        </w:rPr>
        <w:t xml:space="preserve">I eventually chose to create a screencast for using </w:t>
      </w:r>
      <w:r w:rsidR="00DC2A9B">
        <w:rPr>
          <w:rFonts w:asciiTheme="minorHAnsi" w:hAnsiTheme="minorHAnsi"/>
        </w:rPr>
        <w:t>NoveList</w:t>
      </w:r>
      <w:r w:rsidR="00D55C4B" w:rsidRPr="000E065B">
        <w:rPr>
          <w:rFonts w:asciiTheme="minorHAnsi" w:hAnsiTheme="minorHAnsi"/>
        </w:rPr>
        <w:t xml:space="preserve"> K-8 through Berkeley Public Library </w:t>
      </w:r>
      <w:r w:rsidR="00DC2A9B">
        <w:rPr>
          <w:rFonts w:asciiTheme="minorHAnsi" w:hAnsiTheme="minorHAnsi"/>
        </w:rPr>
        <w:t xml:space="preserve">(BPL) </w:t>
      </w:r>
      <w:r w:rsidR="00D55C4B" w:rsidRPr="000E065B">
        <w:rPr>
          <w:rFonts w:asciiTheme="minorHAnsi" w:hAnsiTheme="minorHAnsi"/>
        </w:rPr>
        <w:t>due to logistical access issues with MVPL as a ne</w:t>
      </w:r>
      <w:r w:rsidR="004F63C6" w:rsidRPr="000E065B">
        <w:rPr>
          <w:rFonts w:asciiTheme="minorHAnsi" w:hAnsiTheme="minorHAnsi"/>
        </w:rPr>
        <w:t>w library user</w:t>
      </w:r>
      <w:r w:rsidR="00B95D43" w:rsidRPr="000E065B">
        <w:rPr>
          <w:rFonts w:asciiTheme="minorHAnsi" w:hAnsiTheme="minorHAnsi"/>
        </w:rPr>
        <w:t>/worker</w:t>
      </w:r>
      <w:r w:rsidR="004F63C6" w:rsidRPr="000E065B">
        <w:rPr>
          <w:rFonts w:asciiTheme="minorHAnsi" w:hAnsiTheme="minorHAnsi"/>
        </w:rPr>
        <w:t xml:space="preserve"> and non-resident. </w:t>
      </w:r>
      <w:r w:rsidR="00D13A1C" w:rsidRPr="000E065B">
        <w:rPr>
          <w:rFonts w:asciiTheme="minorHAnsi" w:hAnsiTheme="minorHAnsi"/>
        </w:rPr>
        <w:t>I am planning to recreate the screencast for use at MVPL</w:t>
      </w:r>
      <w:r w:rsidR="009D3774" w:rsidRPr="000E065B">
        <w:rPr>
          <w:rFonts w:asciiTheme="minorHAnsi" w:hAnsiTheme="minorHAnsi"/>
        </w:rPr>
        <w:t xml:space="preserve"> in coming months</w:t>
      </w:r>
      <w:r w:rsidR="00D13A1C" w:rsidRPr="000E065B">
        <w:rPr>
          <w:rFonts w:asciiTheme="minorHAnsi" w:hAnsiTheme="minorHAnsi"/>
        </w:rPr>
        <w:t xml:space="preserve">. </w:t>
      </w:r>
      <w:commentRangeEnd w:id="3"/>
      <w:r w:rsidR="00175EF6">
        <w:rPr>
          <w:rStyle w:val="CommentReference"/>
        </w:rPr>
        <w:commentReference w:id="3"/>
      </w:r>
    </w:p>
    <w:p w:rsidR="000E065B" w:rsidRPr="000E065B" w:rsidRDefault="008E14E8" w:rsidP="00366EC2">
      <w:pPr>
        <w:autoSpaceDE w:val="0"/>
        <w:autoSpaceDN w:val="0"/>
        <w:adjustRightInd w:val="0"/>
        <w:spacing w:line="480" w:lineRule="auto"/>
        <w:ind w:firstLine="1267"/>
        <w:rPr>
          <w:rFonts w:asciiTheme="minorHAnsi" w:hAnsiTheme="minorHAnsi" w:cs="Helvetica"/>
        </w:rPr>
      </w:pPr>
      <w:r w:rsidRPr="000E065B">
        <w:rPr>
          <w:rFonts w:asciiTheme="minorHAnsi" w:hAnsiTheme="minorHAnsi"/>
        </w:rPr>
        <w:t xml:space="preserve">As a </w:t>
      </w:r>
      <w:r w:rsidR="008C0F14" w:rsidRPr="000E065B">
        <w:rPr>
          <w:rFonts w:asciiTheme="minorHAnsi" w:hAnsiTheme="minorHAnsi"/>
        </w:rPr>
        <w:t xml:space="preserve">children’s library resource, I attempted </w:t>
      </w:r>
      <w:commentRangeStart w:id="4"/>
      <w:r w:rsidR="008C0F14" w:rsidRPr="000E065B">
        <w:rPr>
          <w:rFonts w:asciiTheme="minorHAnsi" w:hAnsiTheme="minorHAnsi"/>
        </w:rPr>
        <w:t xml:space="preserve">to keep the screencast as simple as possible as a </w:t>
      </w:r>
      <w:r w:rsidRPr="000E065B">
        <w:rPr>
          <w:rFonts w:asciiTheme="minorHAnsi" w:hAnsiTheme="minorHAnsi"/>
        </w:rPr>
        <w:t xml:space="preserve">way to </w:t>
      </w:r>
      <w:r w:rsidR="00511FF4" w:rsidRPr="000E065B">
        <w:rPr>
          <w:rFonts w:asciiTheme="minorHAnsi" w:hAnsiTheme="minorHAnsi"/>
        </w:rPr>
        <w:t xml:space="preserve">engage </w:t>
      </w:r>
      <w:r w:rsidR="008C0F14" w:rsidRPr="000E065B">
        <w:rPr>
          <w:rFonts w:asciiTheme="minorHAnsi" w:hAnsiTheme="minorHAnsi"/>
        </w:rPr>
        <w:t>children and adults</w:t>
      </w:r>
      <w:r w:rsidR="00511FF4" w:rsidRPr="000E065B">
        <w:rPr>
          <w:rFonts w:asciiTheme="minorHAnsi" w:hAnsiTheme="minorHAnsi"/>
        </w:rPr>
        <w:t xml:space="preserve"> at various learning stages</w:t>
      </w:r>
      <w:r w:rsidR="008C0F14" w:rsidRPr="000E065B">
        <w:rPr>
          <w:rFonts w:asciiTheme="minorHAnsi" w:hAnsiTheme="minorHAnsi"/>
        </w:rPr>
        <w:t xml:space="preserve"> and avoid cognitive overlo</w:t>
      </w:r>
      <w:commentRangeEnd w:id="4"/>
      <w:r w:rsidR="00175EF6">
        <w:rPr>
          <w:rStyle w:val="CommentReference"/>
        </w:rPr>
        <w:commentReference w:id="4"/>
      </w:r>
      <w:r w:rsidR="008C0F14" w:rsidRPr="000E065B">
        <w:rPr>
          <w:rFonts w:asciiTheme="minorHAnsi" w:hAnsiTheme="minorHAnsi"/>
        </w:rPr>
        <w:t xml:space="preserve">ad. </w:t>
      </w:r>
      <w:r w:rsidR="000E065B" w:rsidRPr="000E065B">
        <w:rPr>
          <w:rFonts w:asciiTheme="minorHAnsi" w:hAnsiTheme="minorHAnsi"/>
        </w:rPr>
        <w:t xml:space="preserve">I drafted a script based on the procedural steps involved in accessing </w:t>
      </w:r>
      <w:r w:rsidR="00DC2A9B">
        <w:rPr>
          <w:rFonts w:asciiTheme="minorHAnsi" w:hAnsiTheme="minorHAnsi"/>
        </w:rPr>
        <w:t>NoveList</w:t>
      </w:r>
      <w:r w:rsidR="000E065B" w:rsidRPr="000E065B">
        <w:rPr>
          <w:rFonts w:asciiTheme="minorHAnsi" w:hAnsiTheme="minorHAnsi"/>
        </w:rPr>
        <w:t xml:space="preserve"> K-8 through BPL, </w:t>
      </w:r>
      <w:commentRangeStart w:id="5"/>
      <w:r w:rsidR="000E065B" w:rsidRPr="000E065B">
        <w:rPr>
          <w:rFonts w:asciiTheme="minorHAnsi" w:hAnsiTheme="minorHAnsi"/>
        </w:rPr>
        <w:t>and inserted vocal pauses to allow time for users to process an instruction or concept before moving on to the next step or learning phase</w:t>
      </w:r>
      <w:commentRangeEnd w:id="5"/>
      <w:r w:rsidR="00175EF6">
        <w:rPr>
          <w:rStyle w:val="CommentReference"/>
        </w:rPr>
        <w:commentReference w:id="5"/>
      </w:r>
      <w:r w:rsidR="000E065B" w:rsidRPr="000E065B">
        <w:rPr>
          <w:rFonts w:asciiTheme="minorHAnsi" w:hAnsiTheme="minorHAnsi"/>
        </w:rPr>
        <w:t>.</w:t>
      </w:r>
      <w:r w:rsidR="000E065B" w:rsidRPr="000E065B">
        <w:rPr>
          <w:rFonts w:asciiTheme="minorHAnsi" w:hAnsiTheme="minorHAnsi" w:cs="Helvetica"/>
        </w:rPr>
        <w:t xml:space="preserve"> </w:t>
      </w:r>
      <w:r w:rsidR="000E065B">
        <w:rPr>
          <w:rFonts w:asciiTheme="minorHAnsi" w:hAnsiTheme="minorHAnsi" w:cs="Helvetica"/>
        </w:rPr>
        <w:t>As Tempelman-Kluit (2006) states, “</w:t>
      </w:r>
      <w:r w:rsidR="000E065B">
        <w:rPr>
          <w:rFonts w:asciiTheme="minorHAnsi" w:hAnsiTheme="minorHAnsi" w:cs="Times"/>
          <w:szCs w:val="18"/>
        </w:rPr>
        <w:t>b</w:t>
      </w:r>
      <w:r w:rsidR="000E065B" w:rsidRPr="000E065B">
        <w:rPr>
          <w:rFonts w:asciiTheme="minorHAnsi" w:hAnsiTheme="minorHAnsi" w:cs="Times"/>
          <w:szCs w:val="18"/>
        </w:rPr>
        <w:t>y providing time</w:t>
      </w:r>
      <w:r w:rsidR="000E065B" w:rsidRPr="000E065B">
        <w:rPr>
          <w:rFonts w:asciiTheme="minorHAnsi" w:hAnsiTheme="minorHAnsi" w:cs="Helvetica"/>
        </w:rPr>
        <w:t xml:space="preserve"> </w:t>
      </w:r>
      <w:r w:rsidR="000E065B" w:rsidRPr="000E065B">
        <w:rPr>
          <w:rFonts w:asciiTheme="minorHAnsi" w:hAnsiTheme="minorHAnsi" w:cs="Times"/>
          <w:szCs w:val="18"/>
        </w:rPr>
        <w:t>between each segment, the instructional</w:t>
      </w:r>
      <w:r w:rsidR="000E065B" w:rsidRPr="000E065B">
        <w:rPr>
          <w:rFonts w:asciiTheme="minorHAnsi" w:hAnsiTheme="minorHAnsi" w:cs="Helvetica"/>
        </w:rPr>
        <w:t xml:space="preserve"> </w:t>
      </w:r>
      <w:r w:rsidR="000E065B" w:rsidRPr="000E065B">
        <w:rPr>
          <w:rFonts w:asciiTheme="minorHAnsi" w:hAnsiTheme="minorHAnsi" w:cs="Times"/>
          <w:szCs w:val="18"/>
        </w:rPr>
        <w:t>designer affords the learner the ability</w:t>
      </w:r>
      <w:r w:rsidR="000E065B" w:rsidRPr="000E065B">
        <w:rPr>
          <w:rFonts w:asciiTheme="minorHAnsi" w:hAnsiTheme="minorHAnsi" w:cs="Helvetica"/>
        </w:rPr>
        <w:t xml:space="preserve"> </w:t>
      </w:r>
      <w:r w:rsidR="000E065B" w:rsidRPr="000E065B">
        <w:rPr>
          <w:rFonts w:asciiTheme="minorHAnsi" w:hAnsiTheme="minorHAnsi" w:cs="Times"/>
          <w:szCs w:val="18"/>
        </w:rPr>
        <w:t>to pro</w:t>
      </w:r>
      <w:r w:rsidR="000E065B">
        <w:rPr>
          <w:rFonts w:asciiTheme="minorHAnsi" w:hAnsiTheme="minorHAnsi" w:cs="Times"/>
          <w:szCs w:val="18"/>
        </w:rPr>
        <w:t xml:space="preserve">cess the information at hand before proceeding.” (p. 368) Unfortunately, </w:t>
      </w:r>
      <w:r w:rsidR="000E065B">
        <w:rPr>
          <w:rFonts w:asciiTheme="minorHAnsi" w:hAnsiTheme="minorHAnsi" w:cs="Helvetica"/>
        </w:rPr>
        <w:t>d</w:t>
      </w:r>
      <w:r w:rsidR="000E065B" w:rsidRPr="000E065B">
        <w:rPr>
          <w:rFonts w:asciiTheme="minorHAnsi" w:hAnsiTheme="minorHAnsi" w:cs="Helvetica"/>
        </w:rPr>
        <w:t>ue to Jing’s limited editing capabilities,</w:t>
      </w:r>
      <w:r w:rsidR="000E065B">
        <w:rPr>
          <w:rFonts w:asciiTheme="minorHAnsi" w:hAnsiTheme="minorHAnsi" w:cs="Helvetica"/>
        </w:rPr>
        <w:t xml:space="preserve"> I was </w:t>
      </w:r>
      <w:commentRangeStart w:id="6"/>
      <w:r w:rsidR="000E065B">
        <w:rPr>
          <w:rFonts w:asciiTheme="minorHAnsi" w:hAnsiTheme="minorHAnsi" w:cs="Helvetica"/>
        </w:rPr>
        <w:t xml:space="preserve">unable to use these pauses as opportunities for </w:t>
      </w:r>
      <w:r w:rsidR="00564AEB">
        <w:rPr>
          <w:rFonts w:asciiTheme="minorHAnsi" w:hAnsiTheme="minorHAnsi" w:cs="Helvetica"/>
        </w:rPr>
        <w:t xml:space="preserve">user interactivity, which might have promoted transfer and higher –order critical thinking skills. The use of short quizzes or worksheets to summarize learning segments can facilitate transfer and serve as a bridge for </w:t>
      </w:r>
      <w:r w:rsidR="00366EC2">
        <w:rPr>
          <w:rFonts w:asciiTheme="minorHAnsi" w:hAnsiTheme="minorHAnsi" w:cs="Helvetica"/>
        </w:rPr>
        <w:t xml:space="preserve">users to </w:t>
      </w:r>
      <w:r w:rsidR="00631593">
        <w:rPr>
          <w:rFonts w:asciiTheme="minorHAnsi" w:hAnsiTheme="minorHAnsi" w:cs="Helvetica"/>
        </w:rPr>
        <w:t xml:space="preserve">shift to a new learning phase which allows them </w:t>
      </w:r>
      <w:commentRangeEnd w:id="6"/>
      <w:r w:rsidR="00175EF6">
        <w:rPr>
          <w:rStyle w:val="CommentReference"/>
        </w:rPr>
        <w:commentReference w:id="6"/>
      </w:r>
      <w:r w:rsidR="00631593">
        <w:rPr>
          <w:rFonts w:asciiTheme="minorHAnsi" w:hAnsiTheme="minorHAnsi" w:cs="Helvetica"/>
        </w:rPr>
        <w:t xml:space="preserve">to </w:t>
      </w:r>
      <w:r w:rsidR="00366EC2">
        <w:rPr>
          <w:rFonts w:asciiTheme="minorHAnsi" w:hAnsiTheme="minorHAnsi" w:cs="Helvetica"/>
        </w:rPr>
        <w:t xml:space="preserve">retain </w:t>
      </w:r>
      <w:r w:rsidR="00631593">
        <w:rPr>
          <w:rFonts w:asciiTheme="minorHAnsi" w:hAnsiTheme="minorHAnsi" w:cs="Helvetica"/>
        </w:rPr>
        <w:t xml:space="preserve">more </w:t>
      </w:r>
      <w:r w:rsidR="00366EC2">
        <w:rPr>
          <w:rFonts w:asciiTheme="minorHAnsi" w:hAnsiTheme="minorHAnsi" w:cs="Helvetica"/>
        </w:rPr>
        <w:t xml:space="preserve">information. </w:t>
      </w:r>
    </w:p>
    <w:p w:rsidR="003B1EF8" w:rsidRDefault="00321E7E" w:rsidP="003B1EF8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 w:rsidRPr="000E065B">
        <w:rPr>
          <w:rFonts w:asciiTheme="minorHAnsi" w:hAnsiTheme="minorHAnsi"/>
        </w:rPr>
        <w:t>Chodock</w:t>
      </w:r>
      <w:r w:rsidR="00511FF4" w:rsidRPr="000E065B">
        <w:rPr>
          <w:rFonts w:asciiTheme="minorHAnsi" w:hAnsiTheme="minorHAnsi"/>
        </w:rPr>
        <w:t xml:space="preserve"> &amp; Dolinger (2009) stress the need for “simple and intuitive instruction” in their third principle of Universal Design </w:t>
      </w:r>
      <w:r w:rsidR="002E5CBD" w:rsidRPr="000E065B">
        <w:rPr>
          <w:rFonts w:asciiTheme="minorHAnsi" w:hAnsiTheme="minorHAnsi"/>
        </w:rPr>
        <w:t xml:space="preserve">as a way to appeal to learners at myriad stages. </w:t>
      </w:r>
      <w:r w:rsidR="00511FF4" w:rsidRPr="000E065B">
        <w:rPr>
          <w:rFonts w:asciiTheme="minorHAnsi" w:hAnsiTheme="minorHAnsi"/>
        </w:rPr>
        <w:t xml:space="preserve">(p. 29) </w:t>
      </w:r>
      <w:r w:rsidR="002E6811" w:rsidRPr="000E065B">
        <w:rPr>
          <w:rFonts w:asciiTheme="minorHAnsi" w:hAnsiTheme="minorHAnsi"/>
        </w:rPr>
        <w:t>I</w:t>
      </w:r>
      <w:r w:rsidR="006B5DC5" w:rsidRPr="000E065B">
        <w:rPr>
          <w:rFonts w:asciiTheme="minorHAnsi" w:hAnsiTheme="minorHAnsi"/>
        </w:rPr>
        <w:t xml:space="preserve"> “minimized the use of library jargon” (Cox &amp; Housewright, 2001 as quoted in Reece, 2007),</w:t>
      </w:r>
      <w:r w:rsidR="001C0188" w:rsidRPr="000E065B">
        <w:rPr>
          <w:rFonts w:asciiTheme="minorHAnsi" w:hAnsiTheme="minorHAnsi"/>
        </w:rPr>
        <w:t xml:space="preserve"> and</w:t>
      </w:r>
      <w:r w:rsidR="002E6811" w:rsidRPr="000E065B">
        <w:rPr>
          <w:rFonts w:asciiTheme="minorHAnsi" w:hAnsiTheme="minorHAnsi"/>
        </w:rPr>
        <w:t xml:space="preserve"> also</w:t>
      </w:r>
      <w:r w:rsidR="001C0188" w:rsidRPr="000E065B">
        <w:rPr>
          <w:rFonts w:asciiTheme="minorHAnsi" w:hAnsiTheme="minorHAnsi"/>
        </w:rPr>
        <w:t xml:space="preserve"> “eliminated unnecessary complexity” by </w:t>
      </w:r>
      <w:commentRangeStart w:id="7"/>
      <w:r w:rsidR="001C0188" w:rsidRPr="000E065B">
        <w:rPr>
          <w:rFonts w:asciiTheme="minorHAnsi" w:hAnsiTheme="minorHAnsi"/>
        </w:rPr>
        <w:t>refraining from tedious or rapid scrolling</w:t>
      </w:r>
      <w:commentRangeEnd w:id="7"/>
      <w:r w:rsidR="00175EF6">
        <w:rPr>
          <w:rStyle w:val="CommentReference"/>
        </w:rPr>
        <w:commentReference w:id="7"/>
      </w:r>
      <w:r w:rsidR="001C0188" w:rsidRPr="000E065B">
        <w:rPr>
          <w:rFonts w:asciiTheme="minorHAnsi" w:hAnsiTheme="minorHAnsi"/>
        </w:rPr>
        <w:t xml:space="preserve">, as well as using the cursor </w:t>
      </w:r>
      <w:r w:rsidR="001C0188" w:rsidRPr="000E065B">
        <w:rPr>
          <w:rFonts w:asciiTheme="minorHAnsi" w:hAnsiTheme="minorHAnsi"/>
        </w:rPr>
        <w:lastRenderedPageBreak/>
        <w:t xml:space="preserve">solely for pointing to pertinent </w:t>
      </w:r>
      <w:r w:rsidR="00A81392" w:rsidRPr="000E065B">
        <w:rPr>
          <w:rFonts w:asciiTheme="minorHAnsi" w:hAnsiTheme="minorHAnsi"/>
        </w:rPr>
        <w:t>links throughout the screencast.</w:t>
      </w:r>
      <w:r w:rsidR="00366EC2">
        <w:rPr>
          <w:rFonts w:asciiTheme="minorHAnsi" w:hAnsiTheme="minorHAnsi"/>
        </w:rPr>
        <w:t xml:space="preserve"> I also used</w:t>
      </w:r>
      <w:r w:rsidR="00366EC2" w:rsidRPr="000E065B">
        <w:rPr>
          <w:rFonts w:asciiTheme="minorHAnsi" w:hAnsiTheme="minorHAnsi"/>
        </w:rPr>
        <w:t xml:space="preserve"> </w:t>
      </w:r>
      <w:r w:rsidR="00366EC2">
        <w:rPr>
          <w:rFonts w:asciiTheme="minorHAnsi" w:hAnsiTheme="minorHAnsi"/>
        </w:rPr>
        <w:t xml:space="preserve">verbal </w:t>
      </w:r>
      <w:r w:rsidR="00366EC2" w:rsidRPr="000E065B">
        <w:rPr>
          <w:rFonts w:asciiTheme="minorHAnsi" w:hAnsiTheme="minorHAnsi"/>
        </w:rPr>
        <w:t>signage</w:t>
      </w:r>
      <w:r w:rsidR="00B1006F">
        <w:rPr>
          <w:rFonts w:asciiTheme="minorHAnsi" w:hAnsiTheme="minorHAnsi"/>
        </w:rPr>
        <w:t xml:space="preserve"> </w:t>
      </w:r>
      <w:r w:rsidR="00366EC2">
        <w:rPr>
          <w:rFonts w:asciiTheme="minorHAnsi" w:hAnsiTheme="minorHAnsi"/>
        </w:rPr>
        <w:t xml:space="preserve">as a </w:t>
      </w:r>
      <w:commentRangeStart w:id="8"/>
      <w:r w:rsidR="00366EC2">
        <w:rPr>
          <w:rFonts w:asciiTheme="minorHAnsi" w:hAnsiTheme="minorHAnsi"/>
        </w:rPr>
        <w:t>way</w:t>
      </w:r>
      <w:r w:rsidR="00366EC2" w:rsidRPr="000E065B">
        <w:rPr>
          <w:rFonts w:asciiTheme="minorHAnsi" w:hAnsiTheme="minorHAnsi"/>
        </w:rPr>
        <w:t xml:space="preserve"> to help orient viewers</w:t>
      </w:r>
      <w:r w:rsidR="00366EC2">
        <w:rPr>
          <w:rFonts w:asciiTheme="minorHAnsi" w:hAnsiTheme="minorHAnsi"/>
        </w:rPr>
        <w:t xml:space="preserve"> by using phrases lik</w:t>
      </w:r>
      <w:r w:rsidR="00683A00">
        <w:rPr>
          <w:rFonts w:asciiTheme="minorHAnsi" w:hAnsiTheme="minorHAnsi"/>
        </w:rPr>
        <w:t xml:space="preserve">e </w:t>
      </w:r>
      <w:r w:rsidR="00366EC2">
        <w:rPr>
          <w:rFonts w:asciiTheme="minorHAnsi" w:hAnsiTheme="minorHAnsi"/>
        </w:rPr>
        <w:t>“t</w:t>
      </w:r>
      <w:r w:rsidR="00366EC2" w:rsidRPr="000E065B">
        <w:rPr>
          <w:rFonts w:asciiTheme="minorHAnsi" w:hAnsiTheme="minorHAnsi"/>
        </w:rPr>
        <w:t>h</w:t>
      </w:r>
      <w:r w:rsidR="00366EC2">
        <w:rPr>
          <w:rFonts w:asciiTheme="minorHAnsi" w:hAnsiTheme="minorHAnsi"/>
        </w:rPr>
        <w:t xml:space="preserve">is is </w:t>
      </w:r>
      <w:r w:rsidR="00DC2A9B">
        <w:rPr>
          <w:rFonts w:asciiTheme="minorHAnsi" w:hAnsiTheme="minorHAnsi"/>
        </w:rPr>
        <w:t>NoveList</w:t>
      </w:r>
      <w:r w:rsidR="00366EC2">
        <w:rPr>
          <w:rFonts w:asciiTheme="minorHAnsi" w:hAnsiTheme="minorHAnsi"/>
        </w:rPr>
        <w:t>’s homepage” and “n</w:t>
      </w:r>
      <w:r w:rsidR="00366EC2" w:rsidRPr="000E065B">
        <w:rPr>
          <w:rFonts w:asciiTheme="minorHAnsi" w:hAnsiTheme="minorHAnsi"/>
        </w:rPr>
        <w:t>ow we’re in the library catalog</w:t>
      </w:r>
      <w:commentRangeEnd w:id="8"/>
      <w:r w:rsidR="00175EF6">
        <w:rPr>
          <w:rStyle w:val="CommentReference"/>
        </w:rPr>
        <w:commentReference w:id="8"/>
      </w:r>
      <w:r w:rsidR="00366EC2" w:rsidRPr="000E065B">
        <w:rPr>
          <w:rFonts w:asciiTheme="minorHAnsi" w:hAnsiTheme="minorHAnsi"/>
        </w:rPr>
        <w:t xml:space="preserve">.” </w:t>
      </w:r>
    </w:p>
    <w:p w:rsidR="00683A00" w:rsidRDefault="004D479D" w:rsidP="003B1EF8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future screencasts, </w:t>
      </w:r>
      <w:r w:rsidR="00A03F9B">
        <w:rPr>
          <w:rFonts w:asciiTheme="minorHAnsi" w:hAnsiTheme="minorHAnsi"/>
        </w:rPr>
        <w:t>I w</w:t>
      </w:r>
      <w:r>
        <w:rPr>
          <w:rFonts w:asciiTheme="minorHAnsi" w:hAnsiTheme="minorHAnsi"/>
        </w:rPr>
        <w:t>ould like</w:t>
      </w:r>
      <w:r w:rsidR="00A03F9B" w:rsidRPr="000E065B">
        <w:rPr>
          <w:rFonts w:asciiTheme="minorHAnsi" w:hAnsiTheme="minorHAnsi"/>
        </w:rPr>
        <w:t xml:space="preserve"> to include captions and/or text boxes</w:t>
      </w:r>
      <w:r w:rsidR="00A03F9B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visually present </w:t>
      </w:r>
      <w:r w:rsidR="007D692D">
        <w:rPr>
          <w:rFonts w:asciiTheme="minorHAnsi" w:hAnsiTheme="minorHAnsi"/>
        </w:rPr>
        <w:t xml:space="preserve">the narration as a way to “use </w:t>
      </w:r>
      <w:r w:rsidR="007D692D" w:rsidRPr="000E065B">
        <w:rPr>
          <w:rFonts w:asciiTheme="minorHAnsi" w:hAnsiTheme="minorHAnsi"/>
        </w:rPr>
        <w:t>active learning metho</w:t>
      </w:r>
      <w:r w:rsidR="007D692D">
        <w:rPr>
          <w:rFonts w:asciiTheme="minorHAnsi" w:hAnsiTheme="minorHAnsi"/>
        </w:rPr>
        <w:t xml:space="preserve">ds that engage multiple senses…and present information in multiple formats.” </w:t>
      </w:r>
      <w:r w:rsidR="007D692D" w:rsidRPr="000E065B">
        <w:rPr>
          <w:rFonts w:asciiTheme="minorHAnsi" w:hAnsiTheme="minorHAnsi"/>
        </w:rPr>
        <w:t xml:space="preserve">(Chodock, 2007, p. 27) </w:t>
      </w:r>
      <w:r w:rsidR="00E52C0B">
        <w:rPr>
          <w:rFonts w:asciiTheme="minorHAnsi" w:hAnsiTheme="minorHAnsi"/>
        </w:rPr>
        <w:t xml:space="preserve">This option was not available with the free version of Jing. Utilizing visual and verbal indicators </w:t>
      </w:r>
      <w:r w:rsidR="00631593">
        <w:rPr>
          <w:rFonts w:asciiTheme="minorHAnsi" w:hAnsiTheme="minorHAnsi"/>
        </w:rPr>
        <w:t>employs</w:t>
      </w:r>
      <w:r w:rsidR="00BE56D9">
        <w:rPr>
          <w:rFonts w:asciiTheme="minorHAnsi" w:hAnsiTheme="minorHAnsi"/>
        </w:rPr>
        <w:t xml:space="preserve"> </w:t>
      </w:r>
      <w:r w:rsidR="00A03F9B">
        <w:rPr>
          <w:rFonts w:asciiTheme="minorHAnsi" w:hAnsiTheme="minorHAnsi"/>
        </w:rPr>
        <w:t xml:space="preserve">the </w:t>
      </w:r>
      <w:r w:rsidRPr="000E065B">
        <w:rPr>
          <w:rFonts w:asciiTheme="minorHAnsi" w:hAnsiTheme="minorHAnsi"/>
        </w:rPr>
        <w:t xml:space="preserve">contiguity principle, which “asserts that when images and text are provided close together, connections linking the two types of information will </w:t>
      </w:r>
      <w:r w:rsidR="00E52C0B">
        <w:rPr>
          <w:rFonts w:asciiTheme="minorHAnsi" w:hAnsiTheme="minorHAnsi"/>
        </w:rPr>
        <w:t xml:space="preserve">be </w:t>
      </w:r>
      <w:r w:rsidRPr="000E065B">
        <w:rPr>
          <w:rFonts w:asciiTheme="minorHAnsi" w:hAnsiTheme="minorHAnsi"/>
        </w:rPr>
        <w:t xml:space="preserve">made more easily and mental models leading to meaningful learning will occur.” (Tempelman-Kluit, 2006, p. </w:t>
      </w:r>
      <w:commentRangeStart w:id="9"/>
      <w:r w:rsidRPr="000E065B">
        <w:rPr>
          <w:rFonts w:asciiTheme="minorHAnsi" w:hAnsiTheme="minorHAnsi"/>
        </w:rPr>
        <w:t>366</w:t>
      </w:r>
      <w:commentRangeEnd w:id="9"/>
      <w:r w:rsidR="00175EF6">
        <w:rPr>
          <w:rStyle w:val="CommentReference"/>
        </w:rPr>
        <w:commentReference w:id="9"/>
      </w:r>
      <w:r w:rsidRPr="000E065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:rsidR="009D6E05" w:rsidRDefault="00E52C0B" w:rsidP="002507E3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While I tried to compensate for this lack in my screencast by pairing place narration with visual cues like highlighting or pointing to said place on the screen, I recognize that t</w:t>
      </w:r>
      <w:r w:rsidR="00683A00">
        <w:rPr>
          <w:rFonts w:asciiTheme="minorHAnsi" w:hAnsiTheme="minorHAnsi"/>
        </w:rPr>
        <w:t xml:space="preserve">here are several improvements </w:t>
      </w:r>
      <w:r>
        <w:rPr>
          <w:rFonts w:asciiTheme="minorHAnsi" w:hAnsiTheme="minorHAnsi"/>
        </w:rPr>
        <w:t xml:space="preserve">I could make to facilitate </w:t>
      </w:r>
      <w:r w:rsidR="00A22FD9">
        <w:rPr>
          <w:rFonts w:asciiTheme="minorHAnsi" w:hAnsiTheme="minorHAnsi"/>
        </w:rPr>
        <w:t>“meaningful learning.” Including more c</w:t>
      </w:r>
      <w:r w:rsidR="00CE13A1">
        <w:rPr>
          <w:rFonts w:asciiTheme="minorHAnsi" w:hAnsiTheme="minorHAnsi"/>
        </w:rPr>
        <w:t xml:space="preserve">oncept-based instruction </w:t>
      </w:r>
      <w:r w:rsidR="00A22FD9">
        <w:rPr>
          <w:rFonts w:asciiTheme="minorHAnsi" w:hAnsiTheme="minorHAnsi"/>
        </w:rPr>
        <w:t xml:space="preserve">would help familiarize users with </w:t>
      </w:r>
      <w:r w:rsidR="00CE13A1">
        <w:rPr>
          <w:rFonts w:asciiTheme="minorHAnsi" w:hAnsiTheme="minorHAnsi"/>
        </w:rPr>
        <w:t xml:space="preserve">similar </w:t>
      </w:r>
      <w:r w:rsidR="00A22FD9">
        <w:rPr>
          <w:rFonts w:asciiTheme="minorHAnsi" w:hAnsiTheme="minorHAnsi"/>
        </w:rPr>
        <w:t xml:space="preserve">databases </w:t>
      </w:r>
      <w:r w:rsidR="00CE13A1">
        <w:rPr>
          <w:rFonts w:asciiTheme="minorHAnsi" w:hAnsiTheme="minorHAnsi"/>
        </w:rPr>
        <w:t xml:space="preserve">and </w:t>
      </w:r>
      <w:r w:rsidR="00A22FD9">
        <w:rPr>
          <w:rFonts w:asciiTheme="minorHAnsi" w:hAnsiTheme="minorHAnsi"/>
        </w:rPr>
        <w:t xml:space="preserve">build </w:t>
      </w:r>
      <w:r w:rsidR="00CE13A1">
        <w:rPr>
          <w:rFonts w:asciiTheme="minorHAnsi" w:hAnsiTheme="minorHAnsi"/>
        </w:rPr>
        <w:t>their</w:t>
      </w:r>
      <w:r w:rsidR="003B1EF8">
        <w:rPr>
          <w:rFonts w:asciiTheme="minorHAnsi" w:hAnsiTheme="minorHAnsi"/>
        </w:rPr>
        <w:t xml:space="preserve"> confidence with experimenting </w:t>
      </w:r>
      <w:r w:rsidR="00CE13A1">
        <w:rPr>
          <w:rFonts w:asciiTheme="minorHAnsi" w:hAnsiTheme="minorHAnsi"/>
        </w:rPr>
        <w:t xml:space="preserve">with new </w:t>
      </w:r>
      <w:commentRangeStart w:id="10"/>
      <w:r w:rsidR="00CE13A1">
        <w:rPr>
          <w:rFonts w:asciiTheme="minorHAnsi" w:hAnsiTheme="minorHAnsi"/>
        </w:rPr>
        <w:t>technologies</w:t>
      </w:r>
      <w:commentRangeEnd w:id="10"/>
      <w:r w:rsidR="00175EF6">
        <w:rPr>
          <w:rStyle w:val="CommentReference"/>
        </w:rPr>
        <w:commentReference w:id="10"/>
      </w:r>
      <w:r w:rsidR="00CE13A1">
        <w:rPr>
          <w:rFonts w:asciiTheme="minorHAnsi" w:hAnsiTheme="minorHAnsi"/>
        </w:rPr>
        <w:t xml:space="preserve">. </w:t>
      </w:r>
    </w:p>
    <w:p w:rsidR="00683A00" w:rsidRDefault="00CE13A1" w:rsidP="002507E3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Despite </w:t>
      </w:r>
      <w:r w:rsidR="003B1EF8">
        <w:rPr>
          <w:rFonts w:asciiTheme="minorHAnsi" w:hAnsiTheme="minorHAnsi"/>
        </w:rPr>
        <w:t>my awareness</w:t>
      </w:r>
      <w:r>
        <w:rPr>
          <w:rFonts w:asciiTheme="minorHAnsi" w:hAnsiTheme="minorHAnsi"/>
        </w:rPr>
        <w:t xml:space="preserve">, I found it </w:t>
      </w:r>
      <w:commentRangeStart w:id="11"/>
      <w:r>
        <w:rPr>
          <w:rFonts w:asciiTheme="minorHAnsi" w:hAnsiTheme="minorHAnsi"/>
        </w:rPr>
        <w:t>difficult to avoid procedural teaching in my screencast due to the unique features of NoveList</w:t>
      </w:r>
      <w:r w:rsidR="002507E3">
        <w:rPr>
          <w:rFonts w:asciiTheme="minorHAnsi" w:hAnsiTheme="minorHAnsi"/>
        </w:rPr>
        <w:t xml:space="preserve"> and my goal to simplify instruction to reach an all-ages audience at various stages of learning.</w:t>
      </w:r>
      <w:r>
        <w:rPr>
          <w:rFonts w:asciiTheme="minorHAnsi" w:hAnsiTheme="minorHAnsi"/>
        </w:rPr>
        <w:t xml:space="preserve"> </w:t>
      </w:r>
      <w:r w:rsidR="00802EE5">
        <w:rPr>
          <w:rFonts w:asciiTheme="minorHAnsi" w:hAnsiTheme="minorHAnsi"/>
        </w:rPr>
        <w:t xml:space="preserve">After viewing additional sample screencasts, I recognize that there are numerous improvements I can make to help make my screencast more watchable and more </w:t>
      </w:r>
      <w:commentRangeEnd w:id="11"/>
      <w:r w:rsidR="00175EF6">
        <w:rPr>
          <w:rStyle w:val="CommentReference"/>
        </w:rPr>
        <w:commentReference w:id="11"/>
      </w:r>
      <w:r w:rsidR="00802EE5">
        <w:rPr>
          <w:rFonts w:asciiTheme="minorHAnsi" w:hAnsiTheme="minorHAnsi"/>
        </w:rPr>
        <w:t xml:space="preserve">useful. </w:t>
      </w:r>
    </w:p>
    <w:p w:rsidR="00A03F9B" w:rsidRPr="000E065B" w:rsidRDefault="003A62DE" w:rsidP="004D479D">
      <w:pPr>
        <w:tabs>
          <w:tab w:val="left" w:pos="7236"/>
        </w:tabs>
        <w:spacing w:line="480" w:lineRule="auto"/>
        <w:ind w:firstLine="12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Overall, I am pleased </w:t>
      </w:r>
      <w:r w:rsidR="00802EE5">
        <w:rPr>
          <w:rFonts w:asciiTheme="minorHAnsi" w:hAnsiTheme="minorHAnsi"/>
        </w:rPr>
        <w:t xml:space="preserve">with the way the visual/verbal pairing of </w:t>
      </w:r>
      <w:r>
        <w:rPr>
          <w:rFonts w:asciiTheme="minorHAnsi" w:hAnsiTheme="minorHAnsi"/>
        </w:rPr>
        <w:t>narrati</w:t>
      </w:r>
      <w:r w:rsidR="00802EE5">
        <w:rPr>
          <w:rFonts w:asciiTheme="minorHAnsi" w:hAnsiTheme="minorHAnsi"/>
        </w:rPr>
        <w:t xml:space="preserve">on and animation present instruction in two or more ways, and hope this helps users retain information when accessing NoveList remotely. For future screencasts, I will </w:t>
      </w:r>
      <w:commentRangeStart w:id="12"/>
      <w:r w:rsidR="00802EE5">
        <w:rPr>
          <w:rFonts w:asciiTheme="minorHAnsi" w:hAnsiTheme="minorHAnsi"/>
        </w:rPr>
        <w:t xml:space="preserve">consider using Camtasia for easier PowerPoint import and user interactivity. </w:t>
      </w:r>
      <w:commentRangeEnd w:id="12"/>
      <w:r w:rsidR="00175EF6">
        <w:rPr>
          <w:rStyle w:val="CommentReference"/>
        </w:rPr>
        <w:commentReference w:id="12"/>
      </w:r>
    </w:p>
    <w:p w:rsidR="00366EC2" w:rsidRPr="000E065B" w:rsidRDefault="00366EC2" w:rsidP="00366EC2">
      <w:pPr>
        <w:autoSpaceDE w:val="0"/>
        <w:autoSpaceDN w:val="0"/>
        <w:adjustRightInd w:val="0"/>
        <w:spacing w:line="480" w:lineRule="auto"/>
        <w:ind w:firstLine="1267"/>
        <w:rPr>
          <w:rFonts w:asciiTheme="minorHAnsi" w:hAnsiTheme="minorHAnsi"/>
        </w:rPr>
      </w:pPr>
    </w:p>
    <w:p w:rsidR="00802EE5" w:rsidRDefault="00802EE5" w:rsidP="00802EE5">
      <w:pPr>
        <w:tabs>
          <w:tab w:val="left" w:pos="7236"/>
        </w:tabs>
        <w:spacing w:line="480" w:lineRule="auto"/>
        <w:contextualSpacing/>
        <w:rPr>
          <w:rFonts w:asciiTheme="minorHAnsi" w:hAnsiTheme="minorHAnsi"/>
        </w:rPr>
        <w:sectPr w:rsidR="00802EE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800" w:bottom="1440" w:left="1800" w:header="720" w:footer="720" w:gutter="0"/>
          <w:cols w:space="720"/>
        </w:sectPr>
      </w:pPr>
    </w:p>
    <w:p w:rsidR="00D84ADF" w:rsidRPr="000E065B" w:rsidRDefault="00D84ADF" w:rsidP="00802EE5">
      <w:pPr>
        <w:tabs>
          <w:tab w:val="left" w:pos="1260"/>
        </w:tabs>
        <w:spacing w:line="480" w:lineRule="auto"/>
        <w:contextualSpacing/>
        <w:jc w:val="center"/>
        <w:rPr>
          <w:rFonts w:asciiTheme="minorHAnsi" w:hAnsiTheme="minorHAnsi"/>
        </w:rPr>
      </w:pPr>
      <w:r w:rsidRPr="000E065B">
        <w:rPr>
          <w:rFonts w:asciiTheme="minorHAnsi" w:hAnsiTheme="minorHAnsi"/>
          <w:u w:val="single"/>
        </w:rPr>
        <w:lastRenderedPageBreak/>
        <w:t>References</w:t>
      </w:r>
    </w:p>
    <w:p w:rsidR="00D84ADF" w:rsidRPr="000E065B" w:rsidRDefault="00D84ADF" w:rsidP="003A62DE">
      <w:pPr>
        <w:contextualSpacing/>
        <w:rPr>
          <w:rFonts w:asciiTheme="minorHAnsi" w:hAnsiTheme="minorHAnsi"/>
        </w:rPr>
      </w:pPr>
    </w:p>
    <w:p w:rsidR="000F6D0A" w:rsidRPr="000E065B" w:rsidRDefault="000F6D0A" w:rsidP="001116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inorHAnsi" w:hAnsiTheme="minorHAnsi" w:cs="Helvetica"/>
        </w:rPr>
      </w:pPr>
      <w:r w:rsidRPr="000E065B">
        <w:rPr>
          <w:rFonts w:asciiTheme="minorHAnsi" w:hAnsiTheme="minorHAnsi" w:cs="Verdana"/>
          <w:szCs w:val="20"/>
        </w:rPr>
        <w:t>Chodock, T., Dolinger, E., &amp; O'Connor</w:t>
      </w:r>
      <w:r w:rsidR="001F2E42" w:rsidRPr="000E065B">
        <w:rPr>
          <w:rFonts w:asciiTheme="minorHAnsi" w:hAnsiTheme="minorHAnsi" w:cs="Verdana"/>
          <w:szCs w:val="20"/>
        </w:rPr>
        <w:t>, L. (2009). Applying universal d</w:t>
      </w:r>
      <w:r w:rsidRPr="000E065B">
        <w:rPr>
          <w:rFonts w:asciiTheme="minorHAnsi" w:hAnsiTheme="minorHAnsi" w:cs="Verdana"/>
          <w:szCs w:val="20"/>
        </w:rPr>
        <w:t xml:space="preserve">esign to </w:t>
      </w:r>
    </w:p>
    <w:p w:rsidR="000F6D0A" w:rsidRPr="000E065B" w:rsidRDefault="00651C10" w:rsidP="00651C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0E065B">
        <w:rPr>
          <w:rFonts w:asciiTheme="minorHAnsi" w:hAnsiTheme="minorHAnsi" w:cs="Verdana"/>
          <w:szCs w:val="20"/>
        </w:rPr>
        <w:t xml:space="preserve"> </w:t>
      </w:r>
      <w:r w:rsidR="001F2E42" w:rsidRPr="000E065B">
        <w:rPr>
          <w:rFonts w:asciiTheme="minorHAnsi" w:hAnsiTheme="minorHAnsi" w:cs="Verdana"/>
          <w:szCs w:val="20"/>
        </w:rPr>
        <w:t>information literacy: teaching students who learn d</w:t>
      </w:r>
      <w:r w:rsidR="000F6D0A" w:rsidRPr="000E065B">
        <w:rPr>
          <w:rFonts w:asciiTheme="minorHAnsi" w:hAnsiTheme="minorHAnsi" w:cs="Verdana"/>
          <w:szCs w:val="20"/>
        </w:rPr>
        <w:t>ifferently at Landmark College.</w:t>
      </w:r>
      <w:r w:rsidRPr="000E065B">
        <w:rPr>
          <w:rFonts w:asciiTheme="minorHAnsi" w:hAnsiTheme="minorHAnsi" w:cs="Verdana"/>
          <w:szCs w:val="20"/>
        </w:rPr>
        <w:t xml:space="preserve"> </w:t>
      </w:r>
      <w:r w:rsidR="000F6D0A" w:rsidRPr="000E065B">
        <w:rPr>
          <w:rFonts w:asciiTheme="minorHAnsi" w:hAnsiTheme="minorHAnsi" w:cs="Verdana"/>
          <w:i/>
          <w:iCs/>
          <w:szCs w:val="20"/>
        </w:rPr>
        <w:t>Reference and user services quarterly</w:t>
      </w:r>
      <w:r w:rsidR="000F6D0A" w:rsidRPr="000E065B">
        <w:rPr>
          <w:rFonts w:asciiTheme="minorHAnsi" w:hAnsiTheme="minorHAnsi" w:cs="Verdana"/>
          <w:szCs w:val="20"/>
        </w:rPr>
        <w:t xml:space="preserve">, </w:t>
      </w:r>
      <w:r w:rsidR="000F6D0A" w:rsidRPr="000E065B">
        <w:rPr>
          <w:rFonts w:asciiTheme="minorHAnsi" w:hAnsiTheme="minorHAnsi" w:cs="Verdana"/>
          <w:i/>
          <w:iCs/>
          <w:szCs w:val="20"/>
        </w:rPr>
        <w:t>49</w:t>
      </w:r>
      <w:r w:rsidR="000F6D0A" w:rsidRPr="000E065B">
        <w:rPr>
          <w:rFonts w:asciiTheme="minorHAnsi" w:hAnsiTheme="minorHAnsi" w:cs="Verdana"/>
          <w:szCs w:val="20"/>
        </w:rPr>
        <w:t>(1), 24-32.</w:t>
      </w:r>
    </w:p>
    <w:p w:rsidR="00A74DF4" w:rsidRPr="000E065B" w:rsidRDefault="00A74DF4" w:rsidP="00111628">
      <w:pPr>
        <w:ind w:left="360" w:hanging="360"/>
        <w:contextualSpacing/>
        <w:rPr>
          <w:rFonts w:asciiTheme="minorHAnsi" w:hAnsiTheme="minorHAnsi"/>
        </w:rPr>
      </w:pPr>
    </w:p>
    <w:p w:rsidR="006B5DC5" w:rsidRPr="000E065B" w:rsidRDefault="006B5DC5" w:rsidP="006B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0E065B">
        <w:rPr>
          <w:rFonts w:asciiTheme="minorHAnsi" w:hAnsiTheme="minorHAnsi" w:cs="Verdana"/>
          <w:szCs w:val="20"/>
        </w:rPr>
        <w:t xml:space="preserve">Reece, G. J. (2007). Critical thinking and cognitive transfer: Implications for </w:t>
      </w:r>
      <w:r w:rsidR="00833686" w:rsidRPr="000E065B">
        <w:rPr>
          <w:rFonts w:asciiTheme="minorHAnsi" w:hAnsiTheme="minorHAnsi" w:cs="Verdana"/>
          <w:szCs w:val="20"/>
        </w:rPr>
        <w:t xml:space="preserve">the </w:t>
      </w:r>
      <w:r w:rsidR="00833686" w:rsidRPr="000E065B">
        <w:rPr>
          <w:rFonts w:asciiTheme="minorHAnsi" w:hAnsiTheme="minorHAnsi" w:cs="Helvetica"/>
        </w:rPr>
        <w:t>development</w:t>
      </w:r>
      <w:r w:rsidRPr="000E065B">
        <w:rPr>
          <w:rFonts w:asciiTheme="minorHAnsi" w:hAnsiTheme="minorHAnsi" w:cs="Verdana"/>
          <w:szCs w:val="20"/>
        </w:rPr>
        <w:t xml:space="preserve"> of online </w:t>
      </w:r>
      <w:r w:rsidRPr="000E065B">
        <w:rPr>
          <w:rFonts w:asciiTheme="minorHAnsi" w:hAnsiTheme="minorHAnsi" w:cs="Verdana"/>
          <w:iCs/>
          <w:szCs w:val="20"/>
        </w:rPr>
        <w:t>information</w:t>
      </w:r>
      <w:r w:rsidRPr="000E065B">
        <w:rPr>
          <w:rFonts w:asciiTheme="minorHAnsi" w:hAnsiTheme="minorHAnsi" w:cs="Verdana"/>
          <w:szCs w:val="20"/>
        </w:rPr>
        <w:t xml:space="preserve"> literacy tutorials. </w:t>
      </w:r>
      <w:r w:rsidRPr="000E065B">
        <w:rPr>
          <w:rFonts w:asciiTheme="minorHAnsi" w:hAnsiTheme="minorHAnsi" w:cs="Verdana"/>
          <w:i/>
          <w:iCs/>
          <w:szCs w:val="20"/>
        </w:rPr>
        <w:t>Research Strategies, 20</w:t>
      </w:r>
      <w:r w:rsidRPr="000E065B">
        <w:rPr>
          <w:rFonts w:asciiTheme="minorHAnsi" w:hAnsiTheme="minorHAnsi" w:cs="Verdana"/>
          <w:szCs w:val="20"/>
        </w:rPr>
        <w:t xml:space="preserve">. 482 – </w:t>
      </w:r>
    </w:p>
    <w:p w:rsidR="006B5DC5" w:rsidRPr="000E065B" w:rsidRDefault="006B5DC5" w:rsidP="006B5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0E065B">
        <w:rPr>
          <w:rFonts w:asciiTheme="minorHAnsi" w:hAnsiTheme="minorHAnsi" w:cs="Verdana"/>
          <w:szCs w:val="20"/>
        </w:rPr>
        <w:t xml:space="preserve">493.  </w:t>
      </w:r>
    </w:p>
    <w:p w:rsidR="006B5DC5" w:rsidRPr="000E065B" w:rsidRDefault="006B5DC5" w:rsidP="001116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inorHAnsi" w:hAnsiTheme="minorHAnsi" w:cs="Verdana"/>
          <w:szCs w:val="20"/>
        </w:rPr>
      </w:pPr>
    </w:p>
    <w:p w:rsidR="000F6D0A" w:rsidRPr="000E065B" w:rsidRDefault="000F6D0A" w:rsidP="001116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inorHAnsi" w:hAnsiTheme="minorHAnsi" w:cs="Helvetica"/>
        </w:rPr>
      </w:pPr>
      <w:r w:rsidRPr="000E065B">
        <w:rPr>
          <w:rFonts w:asciiTheme="minorHAnsi" w:hAnsiTheme="minorHAnsi" w:cs="Verdana"/>
          <w:szCs w:val="20"/>
        </w:rPr>
        <w:t>Tempelman-Kluit, N. (2006, July). Mu</w:t>
      </w:r>
      <w:r w:rsidR="001F2E42" w:rsidRPr="000E065B">
        <w:rPr>
          <w:rFonts w:asciiTheme="minorHAnsi" w:hAnsiTheme="minorHAnsi" w:cs="Verdana"/>
          <w:szCs w:val="20"/>
        </w:rPr>
        <w:t>ltimedia learning theories and online i</w:t>
      </w:r>
      <w:r w:rsidRPr="000E065B">
        <w:rPr>
          <w:rFonts w:asciiTheme="minorHAnsi" w:hAnsiTheme="minorHAnsi" w:cs="Verdana"/>
          <w:szCs w:val="20"/>
        </w:rPr>
        <w:t xml:space="preserve">nstruction. </w:t>
      </w:r>
      <w:r w:rsidRPr="000E065B">
        <w:rPr>
          <w:rFonts w:asciiTheme="minorHAnsi" w:hAnsiTheme="minorHAnsi" w:cs="Verdana"/>
          <w:i/>
          <w:iCs/>
          <w:szCs w:val="20"/>
        </w:rPr>
        <w:t>College &amp; Research Libraries, 67</w:t>
      </w:r>
      <w:r w:rsidRPr="000E065B">
        <w:rPr>
          <w:rFonts w:asciiTheme="minorHAnsi" w:hAnsiTheme="minorHAnsi" w:cs="Verdana"/>
          <w:szCs w:val="20"/>
        </w:rPr>
        <w:t xml:space="preserve">(4), 364-369.  </w:t>
      </w:r>
    </w:p>
    <w:p w:rsidR="00A03426" w:rsidRPr="00712B7B" w:rsidRDefault="00A03426" w:rsidP="00A03426">
      <w:pPr>
        <w:tabs>
          <w:tab w:val="right" w:pos="9350"/>
        </w:tabs>
        <w:ind w:right="10"/>
        <w:rPr>
          <w:rFonts w:ascii="Verdana" w:hAnsi="Verdana" w:cs="Arial"/>
          <w:b/>
          <w:sz w:val="20"/>
        </w:rPr>
      </w:pPr>
      <w:proofErr w:type="gramStart"/>
      <w:r w:rsidRPr="00712B7B">
        <w:rPr>
          <w:rFonts w:ascii="Verdana" w:hAnsi="Verdana" w:cs="Arial"/>
          <w:b/>
          <w:sz w:val="20"/>
        </w:rPr>
        <w:t xml:space="preserve">LIBR </w:t>
      </w:r>
      <w:r>
        <w:rPr>
          <w:rFonts w:ascii="Verdana" w:hAnsi="Verdana" w:cs="Arial"/>
          <w:b/>
          <w:sz w:val="20"/>
        </w:rPr>
        <w:t>287</w:t>
      </w:r>
      <w:r w:rsidRPr="00712B7B"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>Information Literacy</w:t>
      </w:r>
      <w:proofErr w:type="gramEnd"/>
    </w:p>
    <w:p w:rsidR="00A03426" w:rsidRPr="00712B7B" w:rsidRDefault="00A03426" w:rsidP="00A03426">
      <w:pPr>
        <w:tabs>
          <w:tab w:val="right" w:pos="9350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Summer 2012</w:t>
      </w:r>
      <w:r w:rsidRPr="00712B7B">
        <w:rPr>
          <w:rFonts w:ascii="Verdana" w:hAnsi="Verdana" w:cs="Arial"/>
          <w:b/>
          <w:sz w:val="20"/>
        </w:rPr>
        <w:tab/>
        <w:t>Holschuh Simmons</w:t>
      </w:r>
    </w:p>
    <w:p w:rsidR="00A03426" w:rsidRPr="00712B7B" w:rsidRDefault="00A03426" w:rsidP="00A03426">
      <w:pPr>
        <w:rPr>
          <w:rFonts w:ascii="Verdana" w:hAnsi="Verdana" w:cs="Arial"/>
          <w:b/>
          <w:sz w:val="20"/>
        </w:rPr>
      </w:pPr>
    </w:p>
    <w:p w:rsidR="00A03426" w:rsidRDefault="00A03426" w:rsidP="00A0342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Screencast assignment</w:t>
      </w:r>
    </w:p>
    <w:p w:rsidR="00A03426" w:rsidRDefault="00A03426" w:rsidP="00A03426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Practice screencast due Wednesday, 6/13 via D2L dropbox</w:t>
      </w:r>
    </w:p>
    <w:p w:rsidR="00A03426" w:rsidRDefault="00A03426" w:rsidP="00A03426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Instructional screencast with reflection due Thursday, 7/5 (delayed one day due to the holiday) via D2L dropbox</w:t>
      </w:r>
    </w:p>
    <w:p w:rsidR="00A03426" w:rsidRDefault="00A03426" w:rsidP="00A0342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15% of final grade </w:t>
      </w:r>
    </w:p>
    <w:p w:rsidR="00A03426" w:rsidRPr="00712B7B" w:rsidRDefault="00A03426" w:rsidP="00A03426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020"/>
      </w:tblGrid>
      <w:tr w:rsidR="00A03426" w:rsidRPr="00946896" w:rsidTr="007B1B93">
        <w:tc>
          <w:tcPr>
            <w:tcW w:w="5238" w:type="dxa"/>
          </w:tcPr>
          <w:p w:rsidR="00A03426" w:rsidRPr="00946896" w:rsidRDefault="00A03426" w:rsidP="007B1B93">
            <w:pPr>
              <w:rPr>
                <w:rFonts w:ascii="Verdana" w:hAnsi="Verdana"/>
                <w:b/>
                <w:sz w:val="20"/>
              </w:rPr>
            </w:pPr>
            <w:r w:rsidRPr="00946896">
              <w:rPr>
                <w:rFonts w:ascii="Verdana" w:hAnsi="Verdana"/>
                <w:b/>
                <w:sz w:val="20"/>
              </w:rPr>
              <w:t>The project includes the following components:</w:t>
            </w:r>
          </w:p>
        </w:tc>
        <w:tc>
          <w:tcPr>
            <w:tcW w:w="4338" w:type="dxa"/>
          </w:tcPr>
          <w:p w:rsidR="00A03426" w:rsidRPr="00946896" w:rsidRDefault="00A03426" w:rsidP="007B1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TTE1AA0390t00"/>
                <w:b/>
                <w:sz w:val="20"/>
              </w:rPr>
              <w:t>Comments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7666C8" w:rsidRDefault="00A0342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Screencast: </w:t>
            </w:r>
            <w:r>
              <w:rPr>
                <w:rFonts w:ascii="Verdana" w:hAnsi="Verdana"/>
                <w:sz w:val="20"/>
              </w:rPr>
              <w:t>The author explains a process or describes how to use a tool clearly, and the explanation is appropriate for the author’s chosen audience.</w:t>
            </w:r>
          </w:p>
        </w:tc>
        <w:tc>
          <w:tcPr>
            <w:tcW w:w="4338" w:type="dxa"/>
          </w:tcPr>
          <w:p w:rsidR="00A03426" w:rsidRPr="00946896" w:rsidRDefault="00A0342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Great topic—you might consider using this topic for your instruction session too.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946896" w:rsidRDefault="00A0342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Screencast: </w:t>
            </w:r>
            <w:r>
              <w:rPr>
                <w:rFonts w:ascii="Verdana" w:hAnsi="Verdana"/>
                <w:sz w:val="20"/>
              </w:rPr>
              <w:t>The author has rehearsed the screencast sufficiently so that it is professionally done, both visually and aurally. Additionally, the screencast is less than five minutes in length.</w:t>
            </w:r>
            <w:r w:rsidRPr="00946896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4338" w:type="dxa"/>
          </w:tcPr>
          <w:p w:rsidR="00A03426" w:rsidRPr="00946896" w:rsidRDefault="00175EF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Nice pacing, good voice, friendly tone.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CF4C24" w:rsidRDefault="00A0342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Screencast:</w:t>
            </w:r>
            <w:r>
              <w:rPr>
                <w:rFonts w:ascii="Verdana" w:hAnsi="Verdana"/>
                <w:sz w:val="20"/>
              </w:rPr>
              <w:t xml:space="preserve">  The author “frames” the lesson with objectives at the beginning, signposts throughout, and a brief review at the end.  </w:t>
            </w:r>
          </w:p>
        </w:tc>
        <w:tc>
          <w:tcPr>
            <w:tcW w:w="4338" w:type="dxa"/>
          </w:tcPr>
          <w:p w:rsidR="00A03426" w:rsidRPr="00946896" w:rsidRDefault="00175EF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Nice way to start and end with a </w:t>
            </w:r>
            <w:proofErr w:type="spellStart"/>
            <w:r>
              <w:rPr>
                <w:rFonts w:ascii="Verdana" w:hAnsi="Verdana"/>
                <w:sz w:val="20"/>
              </w:rPr>
              <w:t>ppt</w:t>
            </w:r>
            <w:proofErr w:type="spellEnd"/>
            <w:r>
              <w:rPr>
                <w:rFonts w:ascii="Verdana" w:hAnsi="Verdana"/>
                <w:sz w:val="20"/>
              </w:rPr>
              <w:t xml:space="preserve"> and explain how this screencast fits with others.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14578E" w:rsidRDefault="00A0342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Screencast:</w:t>
            </w:r>
            <w:r>
              <w:rPr>
                <w:rFonts w:ascii="Verdana" w:hAnsi="Verdana"/>
                <w:sz w:val="20"/>
              </w:rPr>
              <w:t xml:space="preserve"> The author displays a deliberate consideration of learning theory in the way that the screencast is organized and presented.</w:t>
            </w:r>
          </w:p>
        </w:tc>
        <w:tc>
          <w:tcPr>
            <w:tcW w:w="4338" w:type="dxa"/>
          </w:tcPr>
          <w:p w:rsidR="00A03426" w:rsidRPr="00946896" w:rsidRDefault="00175EF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Nice systematic explanations.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7666C8" w:rsidRDefault="00A0342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Reflection:  </w:t>
            </w:r>
            <w:r>
              <w:rPr>
                <w:rFonts w:ascii="Verdana" w:hAnsi="Verdana"/>
                <w:sz w:val="20"/>
              </w:rPr>
              <w:t>The reflection indicates substantial thought and consideration about the pedagogical decisions involved in creating the screencast, and it includes at least one reference to the literature.</w:t>
            </w:r>
          </w:p>
        </w:tc>
        <w:tc>
          <w:tcPr>
            <w:tcW w:w="4338" w:type="dxa"/>
          </w:tcPr>
          <w:p w:rsidR="00A03426" w:rsidRPr="00946896" w:rsidRDefault="00175EF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Lots of smart applications of the learning theories.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946896" w:rsidRDefault="00A03426" w:rsidP="007B1B93">
            <w:pPr>
              <w:rPr>
                <w:rFonts w:ascii="Verdana" w:hAnsi="Verdana"/>
                <w:sz w:val="20"/>
              </w:rPr>
            </w:pPr>
            <w:r w:rsidRPr="00946896">
              <w:rPr>
                <w:rFonts w:ascii="Verdana" w:hAnsi="Verdana"/>
                <w:b/>
                <w:sz w:val="20"/>
              </w:rPr>
              <w:t>Written</w:t>
            </w:r>
            <w:r>
              <w:rPr>
                <w:rFonts w:ascii="Verdana" w:hAnsi="Verdana"/>
                <w:b/>
                <w:sz w:val="20"/>
              </w:rPr>
              <w:t xml:space="preserve"> and spoken</w:t>
            </w:r>
            <w:r w:rsidRPr="00946896">
              <w:rPr>
                <w:rFonts w:ascii="Verdana" w:hAnsi="Verdana"/>
                <w:b/>
                <w:sz w:val="20"/>
              </w:rPr>
              <w:t xml:space="preserve"> presentation: </w:t>
            </w:r>
            <w:r w:rsidRPr="00946896">
              <w:rPr>
                <w:rFonts w:ascii="Verdana" w:hAnsi="Verdana"/>
                <w:sz w:val="20"/>
              </w:rPr>
              <w:t xml:space="preserve">The author demonstrates a facility with the conventions of written </w:t>
            </w:r>
            <w:r>
              <w:rPr>
                <w:rFonts w:ascii="Verdana" w:hAnsi="Verdana"/>
                <w:sz w:val="20"/>
              </w:rPr>
              <w:t xml:space="preserve">and spoken </w:t>
            </w:r>
            <w:r w:rsidRPr="00946896">
              <w:rPr>
                <w:rFonts w:ascii="Verdana" w:hAnsi="Verdana"/>
                <w:sz w:val="20"/>
              </w:rPr>
              <w:t>English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338" w:type="dxa"/>
          </w:tcPr>
          <w:p w:rsidR="00A03426" w:rsidRPr="00946896" w:rsidRDefault="00175EF6" w:rsidP="007B1B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Nicely done</w:t>
            </w:r>
          </w:p>
        </w:tc>
      </w:tr>
      <w:tr w:rsidR="00A03426" w:rsidRPr="00946896" w:rsidTr="007B1B93">
        <w:tc>
          <w:tcPr>
            <w:tcW w:w="5238" w:type="dxa"/>
          </w:tcPr>
          <w:p w:rsidR="00A03426" w:rsidRPr="00946896" w:rsidRDefault="00A03426" w:rsidP="007B1B93">
            <w:pPr>
              <w:rPr>
                <w:rFonts w:ascii="Verdana" w:hAnsi="Verdana"/>
                <w:b/>
                <w:sz w:val="20"/>
              </w:rPr>
            </w:pPr>
          </w:p>
          <w:p w:rsidR="00A03426" w:rsidRPr="00946896" w:rsidRDefault="00A03426" w:rsidP="007B1B93">
            <w:pPr>
              <w:rPr>
                <w:rFonts w:ascii="Verdana" w:hAnsi="Verdana"/>
                <w:b/>
                <w:sz w:val="20"/>
              </w:rPr>
            </w:pPr>
            <w:r w:rsidRPr="00946896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4338" w:type="dxa"/>
          </w:tcPr>
          <w:p w:rsidR="00A03426" w:rsidRPr="00946896" w:rsidRDefault="00A03426" w:rsidP="007B1B93">
            <w:pPr>
              <w:jc w:val="right"/>
              <w:rPr>
                <w:rFonts w:ascii="Verdana" w:hAnsi="Verdana"/>
                <w:b/>
                <w:sz w:val="20"/>
              </w:rPr>
            </w:pPr>
          </w:p>
          <w:p w:rsidR="00A03426" w:rsidRPr="00946896" w:rsidRDefault="00175EF6" w:rsidP="007B1B93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30</w:t>
            </w:r>
            <w:r w:rsidR="00A03426">
              <w:rPr>
                <w:rFonts w:ascii="Verdana" w:hAnsi="Verdana"/>
                <w:b/>
                <w:sz w:val="20"/>
              </w:rPr>
              <w:t>/30 (15</w:t>
            </w:r>
            <w:r w:rsidR="00A03426" w:rsidRPr="00946896">
              <w:rPr>
                <w:rFonts w:ascii="Verdana" w:hAnsi="Verdana"/>
                <w:b/>
                <w:sz w:val="20"/>
              </w:rPr>
              <w:t>% of final grade)</w:t>
            </w:r>
          </w:p>
          <w:p w:rsidR="00A03426" w:rsidRPr="00946896" w:rsidRDefault="00A03426" w:rsidP="007B1B93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</w:tr>
    </w:tbl>
    <w:p w:rsidR="00A03426" w:rsidRDefault="00A03426" w:rsidP="00A03426"/>
    <w:p w:rsidR="00175EF6" w:rsidRPr="00175EF6" w:rsidRDefault="00175EF6" w:rsidP="00175EF6">
      <w:pPr>
        <w:rPr>
          <w:rFonts w:ascii="Verdana" w:hAnsi="Verdana"/>
          <w:sz w:val="20"/>
          <w:szCs w:val="20"/>
        </w:rPr>
      </w:pPr>
      <w:r w:rsidRPr="00175EF6">
        <w:rPr>
          <w:rFonts w:ascii="Verdana" w:hAnsi="Verdana"/>
          <w:sz w:val="20"/>
          <w:szCs w:val="20"/>
        </w:rPr>
        <w:t xml:space="preserve">Great job, </w:t>
      </w:r>
      <w:r>
        <w:rPr>
          <w:rFonts w:ascii="Verdana" w:hAnsi="Verdana"/>
          <w:sz w:val="20"/>
          <w:szCs w:val="20"/>
        </w:rPr>
        <w:t>Melissa</w:t>
      </w:r>
      <w:bookmarkStart w:id="13" w:name="_GoBack"/>
      <w:bookmarkEnd w:id="13"/>
      <w:r w:rsidRPr="00175EF6">
        <w:rPr>
          <w:rFonts w:ascii="Verdana" w:hAnsi="Verdana"/>
          <w:sz w:val="20"/>
          <w:szCs w:val="20"/>
        </w:rPr>
        <w:t xml:space="preserve">!  Your screencast is really professionally designed and produced, and your reflection is thoughtful and smart.  Thanks for your excellent efforts. I hope you hold onto this assignment for Comp K (teaching), Comp H (technology), and perhaps others for your </w:t>
      </w:r>
      <w:proofErr w:type="spellStart"/>
      <w:r w:rsidRPr="00175EF6">
        <w:rPr>
          <w:rFonts w:ascii="Verdana" w:hAnsi="Verdana"/>
          <w:sz w:val="20"/>
          <w:szCs w:val="20"/>
        </w:rPr>
        <w:t>eportfolio</w:t>
      </w:r>
      <w:proofErr w:type="spellEnd"/>
      <w:r w:rsidRPr="00175EF6">
        <w:rPr>
          <w:rFonts w:ascii="Verdana" w:hAnsi="Verdana"/>
          <w:sz w:val="20"/>
          <w:szCs w:val="20"/>
        </w:rPr>
        <w:t>.</w:t>
      </w:r>
    </w:p>
    <w:p w:rsidR="00D84ADF" w:rsidRPr="000E065B" w:rsidRDefault="00D84ADF" w:rsidP="000F6D0A">
      <w:pPr>
        <w:ind w:left="720" w:hanging="720"/>
        <w:contextualSpacing/>
        <w:rPr>
          <w:rFonts w:asciiTheme="minorHAnsi" w:hAnsiTheme="minorHAnsi"/>
        </w:rPr>
      </w:pPr>
    </w:p>
    <w:sectPr w:rsidR="00D84ADF" w:rsidRPr="000E065B" w:rsidSect="00D84ADF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elle Holschuh Simmons" w:date="2012-07-15T12:55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Yay!</w:t>
      </w:r>
    </w:p>
  </w:comment>
  <w:comment w:id="1" w:author="Michelle Holschuh Simmons" w:date="2012-07-15T12:56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Great to note. Sounds like the 210 observation analysis!</w:t>
      </w:r>
    </w:p>
  </w:comment>
  <w:comment w:id="2" w:author="Michelle Holschuh Simmons" w:date="2012-07-15T12:56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Yep.</w:t>
      </w:r>
    </w:p>
  </w:comment>
  <w:comment w:id="3" w:author="Michelle Holschuh Simmons" w:date="2012-07-15T12:57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Excellent!</w:t>
      </w:r>
    </w:p>
  </w:comment>
  <w:comment w:id="4" w:author="Michelle Holschuh Simmons" w:date="2012-07-15T12:57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Good idea</w:t>
      </w:r>
    </w:p>
  </w:comment>
  <w:comment w:id="5" w:author="Michelle Holschuh Simmons" w:date="2012-07-15T12:57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You did a nice job with this.</w:t>
      </w:r>
    </w:p>
  </w:comment>
  <w:comment w:id="6" w:author="Michelle Holschuh Simmons" w:date="2012-07-15T12:58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Yep</w:t>
      </w:r>
    </w:p>
  </w:comment>
  <w:comment w:id="7" w:author="Michelle Holschuh Simmons" w:date="2012-07-15T12:58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Good call.</w:t>
      </w:r>
    </w:p>
  </w:comment>
  <w:comment w:id="8" w:author="Michelle Holschuh Simmons" w:date="2012-07-15T12:58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 xml:space="preserve">Such a good idea.  I think that </w:t>
      </w:r>
      <w:proofErr w:type="spellStart"/>
      <w:r>
        <w:t>esp</w:t>
      </w:r>
      <w:proofErr w:type="spellEnd"/>
      <w:r>
        <w:t xml:space="preserve"> stating that you moved from Novelist to the catalog was important because that can be confusing.</w:t>
      </w:r>
    </w:p>
  </w:comment>
  <w:comment w:id="9" w:author="Michelle Holschuh Simmons" w:date="2012-07-15T12:59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All good ideas.</w:t>
      </w:r>
    </w:p>
  </w:comment>
  <w:comment w:id="10" w:author="Michelle Holschuh Simmons" w:date="2012-07-15T12:59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Yep</w:t>
      </w:r>
    </w:p>
  </w:comment>
  <w:comment w:id="11" w:author="Michelle Holschuh Simmons" w:date="2012-07-15T12:59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sym w:font="Wingdings" w:char="F04A"/>
      </w:r>
    </w:p>
  </w:comment>
  <w:comment w:id="12" w:author="Michelle Holschuh Simmons" w:date="2012-07-15T12:59:00Z" w:initials="MHS">
    <w:p w:rsidR="00175EF6" w:rsidRDefault="00175EF6">
      <w:pPr>
        <w:pStyle w:val="CommentText"/>
      </w:pPr>
      <w:r>
        <w:rPr>
          <w:rStyle w:val="CommentReference"/>
        </w:rPr>
        <w:annotationRef/>
      </w:r>
      <w:r>
        <w:t>Yep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40" w:rsidRDefault="00454140">
      <w:r>
        <w:separator/>
      </w:r>
    </w:p>
  </w:endnote>
  <w:endnote w:type="continuationSeparator" w:id="0">
    <w:p w:rsidR="00454140" w:rsidRDefault="0045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AA0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2DE" w:rsidRDefault="003A62DE" w:rsidP="00D84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A62DE" w:rsidRDefault="003A62DE" w:rsidP="00D84ADF">
    <w:pPr>
      <w:pStyle w:val="Footer"/>
      <w:ind w:right="360"/>
      <w:jc w:val="right"/>
    </w:pPr>
    <w:r>
      <w:t xml:space="preserve">Eleftherion Carr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EF6">
      <w:rPr>
        <w:rStyle w:val="PageNumber"/>
        <w:noProof/>
      </w:rPr>
      <w:t>1</w:t>
    </w:r>
    <w:r>
      <w:rPr>
        <w:rStyle w:val="PageNumber"/>
      </w:rPr>
      <w:fldChar w:fldCharType="end"/>
    </w:r>
  </w:p>
  <w:p w:rsidR="003A62DE" w:rsidRDefault="003A62DE" w:rsidP="00D84ADF">
    <w:pPr>
      <w:pStyle w:val="Footer"/>
      <w:ind w:right="360"/>
      <w:jc w:val="right"/>
    </w:pPr>
    <w:r>
      <w:t xml:space="preserve">Eleftherion Carr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2DE" w:rsidRDefault="003A62DE" w:rsidP="00D84AD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EF6">
      <w:rPr>
        <w:rStyle w:val="PageNumber"/>
        <w:noProof/>
      </w:rPr>
      <w:t>7</w:t>
    </w:r>
    <w:r>
      <w:rPr>
        <w:rStyle w:val="PageNumber"/>
      </w:rPr>
      <w:fldChar w:fldCharType="end"/>
    </w:r>
  </w:p>
  <w:p w:rsidR="003A62DE" w:rsidRDefault="003A62DE" w:rsidP="00D84ADF">
    <w:pPr>
      <w:pStyle w:val="Footer"/>
      <w:ind w:right="360"/>
      <w:jc w:val="right"/>
    </w:pPr>
    <w:r>
      <w:t xml:space="preserve">Eleftherion Carr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62DE" w:rsidRDefault="003A62DE" w:rsidP="00D84ADF">
    <w:pPr>
      <w:pStyle w:val="Footer"/>
      <w:ind w:right="360"/>
      <w:jc w:val="right"/>
    </w:pPr>
    <w:r>
      <w:t xml:space="preserve">Eleftherion Carr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40" w:rsidRDefault="00454140">
      <w:r>
        <w:separator/>
      </w:r>
    </w:p>
  </w:footnote>
  <w:footnote w:type="continuationSeparator" w:id="0">
    <w:p w:rsidR="00454140" w:rsidRDefault="0045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2DE" w:rsidRDefault="003A62DE" w:rsidP="00D84A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Pr="005C19FA" w:rsidRDefault="003A62DE" w:rsidP="00D84ADF">
    <w:pPr>
      <w:pStyle w:val="Header"/>
      <w:ind w:right="360"/>
      <w:jc w:val="right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2DE" w:rsidRDefault="003A62DE" w:rsidP="00D84ADF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Default="003A62DE" w:rsidP="00D84ADF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E" w:rsidRPr="005C19FA" w:rsidRDefault="003A62DE" w:rsidP="00D84ADF">
    <w:pPr>
      <w:pStyle w:val="Header"/>
      <w:ind w:right="360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214"/>
    <w:rsid w:val="000921EF"/>
    <w:rsid w:val="000A4CF4"/>
    <w:rsid w:val="000E065B"/>
    <w:rsid w:val="000F6D0A"/>
    <w:rsid w:val="00111628"/>
    <w:rsid w:val="0012179E"/>
    <w:rsid w:val="00137915"/>
    <w:rsid w:val="0015546C"/>
    <w:rsid w:val="00175EF6"/>
    <w:rsid w:val="00176BDB"/>
    <w:rsid w:val="001B0049"/>
    <w:rsid w:val="001B5DFD"/>
    <w:rsid w:val="001C0188"/>
    <w:rsid w:val="001C04EF"/>
    <w:rsid w:val="001D1B6B"/>
    <w:rsid w:val="001F2E42"/>
    <w:rsid w:val="00216CA6"/>
    <w:rsid w:val="002507E3"/>
    <w:rsid w:val="00252A5D"/>
    <w:rsid w:val="00261EC9"/>
    <w:rsid w:val="00267D1E"/>
    <w:rsid w:val="002779C2"/>
    <w:rsid w:val="002E5CBD"/>
    <w:rsid w:val="002E6811"/>
    <w:rsid w:val="002F01B3"/>
    <w:rsid w:val="00321E7E"/>
    <w:rsid w:val="00336944"/>
    <w:rsid w:val="00351E4C"/>
    <w:rsid w:val="00366EC2"/>
    <w:rsid w:val="003769E6"/>
    <w:rsid w:val="003A2A34"/>
    <w:rsid w:val="003A62DE"/>
    <w:rsid w:val="003B1EF8"/>
    <w:rsid w:val="003D64A7"/>
    <w:rsid w:val="003E5CB2"/>
    <w:rsid w:val="00452C23"/>
    <w:rsid w:val="00454140"/>
    <w:rsid w:val="0047001D"/>
    <w:rsid w:val="00470AC3"/>
    <w:rsid w:val="0048340C"/>
    <w:rsid w:val="004A2394"/>
    <w:rsid w:val="004C4237"/>
    <w:rsid w:val="004C47DF"/>
    <w:rsid w:val="004C5DF0"/>
    <w:rsid w:val="004D479D"/>
    <w:rsid w:val="004D6847"/>
    <w:rsid w:val="004F63C6"/>
    <w:rsid w:val="00502BE3"/>
    <w:rsid w:val="00511FF4"/>
    <w:rsid w:val="005172D7"/>
    <w:rsid w:val="005217C0"/>
    <w:rsid w:val="00526E67"/>
    <w:rsid w:val="00564AEB"/>
    <w:rsid w:val="0059269A"/>
    <w:rsid w:val="005B364C"/>
    <w:rsid w:val="00631593"/>
    <w:rsid w:val="00651C10"/>
    <w:rsid w:val="00676DC8"/>
    <w:rsid w:val="00683A00"/>
    <w:rsid w:val="00692229"/>
    <w:rsid w:val="006A6297"/>
    <w:rsid w:val="006B5DC5"/>
    <w:rsid w:val="006C01F0"/>
    <w:rsid w:val="006D3214"/>
    <w:rsid w:val="006D503D"/>
    <w:rsid w:val="006D52E4"/>
    <w:rsid w:val="00704CA9"/>
    <w:rsid w:val="00705CF0"/>
    <w:rsid w:val="0072307E"/>
    <w:rsid w:val="00766D42"/>
    <w:rsid w:val="00775132"/>
    <w:rsid w:val="007B69B3"/>
    <w:rsid w:val="007C7B87"/>
    <w:rsid w:val="007D692D"/>
    <w:rsid w:val="007F25BF"/>
    <w:rsid w:val="00802EE5"/>
    <w:rsid w:val="00821D5E"/>
    <w:rsid w:val="00823F18"/>
    <w:rsid w:val="00833686"/>
    <w:rsid w:val="00834AB7"/>
    <w:rsid w:val="00883BB9"/>
    <w:rsid w:val="008A2C69"/>
    <w:rsid w:val="008C0F14"/>
    <w:rsid w:val="008E14E8"/>
    <w:rsid w:val="00936BA0"/>
    <w:rsid w:val="00937D2C"/>
    <w:rsid w:val="00940803"/>
    <w:rsid w:val="00942E05"/>
    <w:rsid w:val="009A45F4"/>
    <w:rsid w:val="009D3774"/>
    <w:rsid w:val="009D6E05"/>
    <w:rsid w:val="00A03426"/>
    <w:rsid w:val="00A03F9B"/>
    <w:rsid w:val="00A1556F"/>
    <w:rsid w:val="00A22FD9"/>
    <w:rsid w:val="00A74DF4"/>
    <w:rsid w:val="00A81392"/>
    <w:rsid w:val="00A86805"/>
    <w:rsid w:val="00AA35C2"/>
    <w:rsid w:val="00AD6DA7"/>
    <w:rsid w:val="00B1006F"/>
    <w:rsid w:val="00B27A3D"/>
    <w:rsid w:val="00B42D72"/>
    <w:rsid w:val="00B4473E"/>
    <w:rsid w:val="00B47A53"/>
    <w:rsid w:val="00B803C1"/>
    <w:rsid w:val="00B95D43"/>
    <w:rsid w:val="00B969CE"/>
    <w:rsid w:val="00B97F2B"/>
    <w:rsid w:val="00BE56D9"/>
    <w:rsid w:val="00C00092"/>
    <w:rsid w:val="00C00946"/>
    <w:rsid w:val="00C51F77"/>
    <w:rsid w:val="00C54461"/>
    <w:rsid w:val="00C60192"/>
    <w:rsid w:val="00C74311"/>
    <w:rsid w:val="00C85E41"/>
    <w:rsid w:val="00C86E7D"/>
    <w:rsid w:val="00CA5994"/>
    <w:rsid w:val="00CC7930"/>
    <w:rsid w:val="00CE13A1"/>
    <w:rsid w:val="00CF6A51"/>
    <w:rsid w:val="00D13A1C"/>
    <w:rsid w:val="00D5524C"/>
    <w:rsid w:val="00D55C4B"/>
    <w:rsid w:val="00D84ADF"/>
    <w:rsid w:val="00DB463B"/>
    <w:rsid w:val="00DC2A9B"/>
    <w:rsid w:val="00DC4CDB"/>
    <w:rsid w:val="00DF16D0"/>
    <w:rsid w:val="00E2526A"/>
    <w:rsid w:val="00E52C0B"/>
    <w:rsid w:val="00EE7893"/>
    <w:rsid w:val="00F05BB5"/>
    <w:rsid w:val="00F57489"/>
    <w:rsid w:val="00F94BF1"/>
    <w:rsid w:val="00F97FE8"/>
    <w:rsid w:val="00FA3DAA"/>
    <w:rsid w:val="00FA6A34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D42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6D42"/>
    <w:rPr>
      <w:rFonts w:cs="Times New Roman"/>
      <w:color w:val="0000FF"/>
      <w:u w:val="single"/>
    </w:rPr>
  </w:style>
  <w:style w:type="character" w:customStyle="1" w:styleId="au">
    <w:name w:val="au"/>
    <w:uiPriority w:val="99"/>
    <w:rsid w:val="00766D42"/>
    <w:rPr>
      <w:rFonts w:cs="Times New Roman"/>
    </w:rPr>
  </w:style>
  <w:style w:type="character" w:customStyle="1" w:styleId="ti">
    <w:name w:val="ti"/>
    <w:uiPriority w:val="99"/>
    <w:rsid w:val="00766D42"/>
    <w:rPr>
      <w:rFonts w:cs="Times New Roman"/>
    </w:rPr>
  </w:style>
  <w:style w:type="character" w:styleId="HTMLCite">
    <w:name w:val="HTML Cite"/>
    <w:uiPriority w:val="99"/>
    <w:rsid w:val="00766D42"/>
    <w:rPr>
      <w:rFonts w:cs="Times New Roman"/>
      <w:i/>
    </w:rPr>
  </w:style>
  <w:style w:type="paragraph" w:styleId="NormalWeb">
    <w:name w:val="Normal (Web)"/>
    <w:basedOn w:val="Normal"/>
    <w:uiPriority w:val="99"/>
    <w:rsid w:val="00766D4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it">
    <w:name w:val="hit"/>
    <w:uiPriority w:val="99"/>
    <w:rsid w:val="00766D42"/>
    <w:rPr>
      <w:rFonts w:cs="Times New Roman"/>
    </w:rPr>
  </w:style>
  <w:style w:type="character" w:customStyle="1" w:styleId="py">
    <w:name w:val="py"/>
    <w:uiPriority w:val="99"/>
    <w:rsid w:val="00766D42"/>
    <w:rPr>
      <w:rFonts w:cs="Times New Roman"/>
    </w:rPr>
  </w:style>
  <w:style w:type="character" w:customStyle="1" w:styleId="pa">
    <w:name w:val="pa"/>
    <w:uiPriority w:val="99"/>
    <w:rsid w:val="00766D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6D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766D42"/>
    <w:rPr>
      <w:rFonts w:ascii="Cambria" w:hAnsi="Cambria" w:cs="Times New Roman"/>
    </w:rPr>
  </w:style>
  <w:style w:type="character" w:styleId="PageNumber">
    <w:name w:val="page number"/>
    <w:uiPriority w:val="99"/>
    <w:semiHidden/>
    <w:rsid w:val="00766D4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66D4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766D42"/>
    <w:rPr>
      <w:rFonts w:ascii="Cambria" w:hAnsi="Cambria" w:cs="Times New Roman"/>
    </w:rPr>
  </w:style>
  <w:style w:type="character" w:customStyle="1" w:styleId="medium-font">
    <w:name w:val="medium-font"/>
    <w:uiPriority w:val="99"/>
    <w:rsid w:val="00766D42"/>
    <w:rPr>
      <w:rFonts w:cs="Times New Roman"/>
    </w:rPr>
  </w:style>
  <w:style w:type="character" w:styleId="FollowedHyperlink">
    <w:name w:val="FollowedHyperlink"/>
    <w:uiPriority w:val="99"/>
    <w:semiHidden/>
    <w:rsid w:val="00766D42"/>
    <w:rPr>
      <w:rFonts w:cs="Times New Roman"/>
      <w:color w:val="800080"/>
      <w:u w:val="single"/>
    </w:rPr>
  </w:style>
  <w:style w:type="character" w:customStyle="1" w:styleId="apa">
    <w:name w:val="apa"/>
    <w:basedOn w:val="DefaultParagraphFont"/>
    <w:rsid w:val="00926C6F"/>
  </w:style>
  <w:style w:type="character" w:styleId="Emphasis">
    <w:name w:val="Emphasis"/>
    <w:uiPriority w:val="20"/>
    <w:qFormat/>
    <w:rsid w:val="008B2F27"/>
    <w:rPr>
      <w:i/>
    </w:rPr>
  </w:style>
  <w:style w:type="paragraph" w:customStyle="1" w:styleId="p5">
    <w:name w:val="p5"/>
    <w:basedOn w:val="Normal"/>
    <w:rsid w:val="0028182B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2736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175E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EF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7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EF6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17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creencast.com/t/eLodsyAKG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TKG</Company>
  <LinksUpToDate>false</LinksUpToDate>
  <CharactersWithSpaces>8103</CharactersWithSpaces>
  <SharedDoc>false</SharedDoc>
  <HLinks>
    <vt:vector size="36" baseType="variant">
      <vt:variant>
        <vt:i4>4849672</vt:i4>
      </vt:variant>
      <vt:variant>
        <vt:i4>15</vt:i4>
      </vt:variant>
      <vt:variant>
        <vt:i4>0</vt:i4>
      </vt:variant>
      <vt:variant>
        <vt:i4>5</vt:i4>
      </vt:variant>
      <vt:variant>
        <vt:lpwstr>http://www.ala.org/rusa/resources/guidelines/guidelinesbehavioral</vt:lpwstr>
      </vt:variant>
      <vt:variant>
        <vt:lpwstr/>
      </vt:variant>
      <vt:variant>
        <vt:i4>5177439</vt:i4>
      </vt:variant>
      <vt:variant>
        <vt:i4>12</vt:i4>
      </vt:variant>
      <vt:variant>
        <vt:i4>0</vt:i4>
      </vt:variant>
      <vt:variant>
        <vt:i4>5</vt:i4>
      </vt:variant>
      <vt:variant>
        <vt:lpwstr>http://homepages.gac.edu/~fister/FearofReference.html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http://guides.aclibrary.org/content.php?pid=288348&amp;sid=2384116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http://www.questionpoint.org/crs/servlet/org.oclc.ask.PatronSurveyForm?&amp;language=1&amp;type=chat&amp;qid=7548308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http://www.californiacourierservices.com/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http://www.a1express.com/san_jose_courier.asp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Eleftherion-Carr</dc:creator>
  <cp:lastModifiedBy>Michelle Holschuh Simmons</cp:lastModifiedBy>
  <cp:revision>2</cp:revision>
  <dcterms:created xsi:type="dcterms:W3CDTF">2012-07-15T17:00:00Z</dcterms:created>
  <dcterms:modified xsi:type="dcterms:W3CDTF">2012-07-15T17:00:00Z</dcterms:modified>
</cp:coreProperties>
</file>